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623" w:rsidRDefault="00510623" w:rsidP="00510623">
      <w:pPr>
        <w:keepNext/>
        <w:spacing w:after="160" w:line="259" w:lineRule="auto"/>
        <w:ind w:firstLine="708"/>
        <w:jc w:val="right"/>
        <w:rPr>
          <w:rFonts w:ascii="Times New Roman" w:eastAsia="Calibri" w:hAnsi="Times New Roman" w:cs="Times New Roman"/>
          <w:color w:val="auto"/>
          <w:sz w:val="24"/>
          <w:szCs w:val="24"/>
        </w:rPr>
      </w:pPr>
      <w:r w:rsidRPr="00510623">
        <w:rPr>
          <w:rFonts w:ascii="Times New Roman" w:eastAsia="Calibri" w:hAnsi="Times New Roman" w:cs="Times New Roman"/>
          <w:color w:val="auto"/>
          <w:sz w:val="24"/>
          <w:szCs w:val="24"/>
        </w:rPr>
        <w:t xml:space="preserve">Poznań, </w:t>
      </w:r>
      <w:r w:rsidR="00DF3510">
        <w:rPr>
          <w:rFonts w:ascii="Times New Roman" w:eastAsia="Calibri" w:hAnsi="Times New Roman" w:cs="Times New Roman"/>
          <w:color w:val="auto"/>
          <w:sz w:val="24"/>
          <w:szCs w:val="24"/>
        </w:rPr>
        <w:t>30</w:t>
      </w:r>
      <w:r w:rsidRPr="00510623">
        <w:rPr>
          <w:rFonts w:ascii="Times New Roman" w:eastAsia="Calibri" w:hAnsi="Times New Roman" w:cs="Times New Roman"/>
          <w:color w:val="auto"/>
          <w:sz w:val="24"/>
          <w:szCs w:val="24"/>
        </w:rPr>
        <w:t xml:space="preserve"> kwietnia 2018 roku</w:t>
      </w:r>
    </w:p>
    <w:p w:rsidR="00510623" w:rsidRDefault="00510623" w:rsidP="00510623">
      <w:pPr>
        <w:keepNext/>
        <w:spacing w:after="160" w:line="259" w:lineRule="auto"/>
        <w:ind w:firstLine="708"/>
        <w:rPr>
          <w:rFonts w:ascii="Times New Roman" w:eastAsia="Calibri" w:hAnsi="Times New Roman" w:cs="Times New Roman"/>
          <w:color w:val="auto"/>
          <w:sz w:val="24"/>
          <w:szCs w:val="24"/>
        </w:rPr>
      </w:pPr>
    </w:p>
    <w:p w:rsidR="00510623" w:rsidRPr="00510623" w:rsidRDefault="00510623" w:rsidP="00510623">
      <w:pPr>
        <w:keepNext/>
        <w:spacing w:after="160" w:line="259" w:lineRule="auto"/>
        <w:ind w:firstLine="708"/>
        <w:rPr>
          <w:rFonts w:ascii="Times New Roman" w:eastAsia="Calibri" w:hAnsi="Times New Roman" w:cs="Times New Roman"/>
          <w:color w:val="auto"/>
          <w:sz w:val="24"/>
          <w:szCs w:val="24"/>
        </w:rPr>
      </w:pPr>
      <w:r w:rsidRPr="00510623">
        <w:rPr>
          <w:rFonts w:ascii="Times New Roman" w:eastAsia="Calibri" w:hAnsi="Times New Roman" w:cs="Times New Roman"/>
          <w:b/>
          <w:color w:val="auto"/>
          <w:sz w:val="24"/>
          <w:szCs w:val="24"/>
        </w:rPr>
        <w:t>Znak sprawy SzW/3/2018</w:t>
      </w:r>
    </w:p>
    <w:p w:rsidR="00510623" w:rsidRPr="00510623" w:rsidRDefault="00510623" w:rsidP="00510623">
      <w:pPr>
        <w:keepNext/>
        <w:autoSpaceDE w:val="0"/>
        <w:autoSpaceDN w:val="0"/>
        <w:adjustRightInd w:val="0"/>
        <w:spacing w:before="240" w:after="160" w:line="280" w:lineRule="atLeast"/>
        <w:ind w:firstLine="708"/>
        <w:jc w:val="both"/>
        <w:rPr>
          <w:rFonts w:ascii="Times New Roman" w:eastAsia="Calibri" w:hAnsi="Times New Roman" w:cs="Times New Roman"/>
          <w:color w:val="auto"/>
          <w:sz w:val="24"/>
          <w:szCs w:val="24"/>
        </w:rPr>
      </w:pPr>
      <w:bookmarkStart w:id="0" w:name="_GoBack"/>
      <w:bookmarkEnd w:id="0"/>
    </w:p>
    <w:p w:rsidR="00510623" w:rsidRPr="00510623" w:rsidRDefault="00510623" w:rsidP="00510623">
      <w:pPr>
        <w:keepNext/>
        <w:spacing w:after="160" w:line="259" w:lineRule="auto"/>
        <w:ind w:firstLine="708"/>
        <w:jc w:val="both"/>
        <w:rPr>
          <w:rFonts w:ascii="Times New Roman" w:eastAsia="Calibri" w:hAnsi="Times New Roman" w:cs="Times New Roman"/>
          <w:color w:val="auto"/>
          <w:sz w:val="24"/>
          <w:szCs w:val="24"/>
        </w:rPr>
      </w:pPr>
    </w:p>
    <w:p w:rsidR="00510623" w:rsidRPr="00510623" w:rsidRDefault="00510623" w:rsidP="00510623">
      <w:pPr>
        <w:keepNext/>
        <w:spacing w:after="160" w:line="259" w:lineRule="auto"/>
        <w:ind w:firstLine="708"/>
        <w:jc w:val="both"/>
        <w:rPr>
          <w:rFonts w:ascii="Times New Roman" w:eastAsia="Calibri" w:hAnsi="Times New Roman" w:cs="Times New Roman"/>
          <w:color w:val="auto"/>
          <w:sz w:val="24"/>
          <w:szCs w:val="24"/>
        </w:rPr>
      </w:pPr>
    </w:p>
    <w:p w:rsidR="00510623" w:rsidRPr="00510623" w:rsidRDefault="00510623" w:rsidP="00510623">
      <w:pPr>
        <w:keepNext/>
        <w:spacing w:after="160" w:line="259" w:lineRule="auto"/>
        <w:ind w:firstLine="708"/>
        <w:jc w:val="both"/>
        <w:rPr>
          <w:rFonts w:ascii="Times New Roman" w:eastAsia="Calibri" w:hAnsi="Times New Roman" w:cs="Times New Roman"/>
          <w:b/>
          <w:color w:val="auto"/>
          <w:sz w:val="24"/>
          <w:szCs w:val="24"/>
        </w:rPr>
      </w:pPr>
      <w:r>
        <w:rPr>
          <w:rFonts w:ascii="Times New Roman" w:eastAsia="Calibri" w:hAnsi="Times New Roman" w:cs="Times New Roman"/>
          <w:color w:val="auto"/>
          <w:sz w:val="24"/>
          <w:szCs w:val="24"/>
        </w:rPr>
        <w:tab/>
      </w:r>
      <w:r>
        <w:rPr>
          <w:rFonts w:ascii="Times New Roman" w:eastAsia="Calibri" w:hAnsi="Times New Roman" w:cs="Times New Roman"/>
          <w:color w:val="auto"/>
          <w:sz w:val="24"/>
          <w:szCs w:val="24"/>
        </w:rPr>
        <w:tab/>
      </w:r>
      <w:r>
        <w:rPr>
          <w:rFonts w:ascii="Times New Roman" w:eastAsia="Calibri" w:hAnsi="Times New Roman" w:cs="Times New Roman"/>
          <w:color w:val="auto"/>
          <w:sz w:val="24"/>
          <w:szCs w:val="24"/>
        </w:rPr>
        <w:tab/>
      </w:r>
      <w:r>
        <w:rPr>
          <w:rFonts w:ascii="Times New Roman" w:eastAsia="Calibri" w:hAnsi="Times New Roman" w:cs="Times New Roman"/>
          <w:color w:val="auto"/>
          <w:sz w:val="24"/>
          <w:szCs w:val="24"/>
        </w:rPr>
        <w:tab/>
      </w:r>
      <w:r>
        <w:rPr>
          <w:rFonts w:ascii="Times New Roman" w:eastAsia="Calibri" w:hAnsi="Times New Roman" w:cs="Times New Roman"/>
          <w:color w:val="auto"/>
          <w:sz w:val="24"/>
          <w:szCs w:val="24"/>
        </w:rPr>
        <w:tab/>
        <w:t xml:space="preserve">     </w:t>
      </w:r>
      <w:r w:rsidRPr="00510623">
        <w:rPr>
          <w:rFonts w:ascii="Times New Roman" w:eastAsia="Calibri" w:hAnsi="Times New Roman" w:cs="Times New Roman"/>
          <w:b/>
          <w:color w:val="auto"/>
          <w:sz w:val="24"/>
          <w:szCs w:val="24"/>
        </w:rPr>
        <w:t xml:space="preserve">Wykonawcy biorący udział w postępowaniu </w:t>
      </w:r>
    </w:p>
    <w:p w:rsidR="00510623" w:rsidRPr="00510623" w:rsidRDefault="00510623" w:rsidP="00510623">
      <w:pPr>
        <w:keepNext/>
        <w:tabs>
          <w:tab w:val="left" w:pos="2086"/>
        </w:tabs>
        <w:spacing w:after="160" w:line="259" w:lineRule="auto"/>
        <w:jc w:val="both"/>
        <w:rPr>
          <w:rFonts w:ascii="Times New Roman" w:eastAsia="Calibri" w:hAnsi="Times New Roman" w:cs="Times New Roman"/>
          <w:color w:val="auto"/>
          <w:sz w:val="24"/>
          <w:szCs w:val="24"/>
        </w:rPr>
      </w:pPr>
    </w:p>
    <w:p w:rsidR="00510623" w:rsidRPr="00510623" w:rsidRDefault="00510623" w:rsidP="00510623">
      <w:pPr>
        <w:keepNext/>
        <w:spacing w:after="160" w:line="259" w:lineRule="auto"/>
        <w:ind w:right="21" w:firstLine="708"/>
        <w:contextualSpacing/>
        <w:jc w:val="both"/>
        <w:rPr>
          <w:rFonts w:ascii="Times New Roman" w:eastAsia="Times New Roman" w:hAnsi="Times New Roman" w:cs="Times New Roman"/>
          <w:b/>
          <w:bCs/>
          <w:color w:val="auto"/>
          <w:sz w:val="24"/>
          <w:szCs w:val="24"/>
          <w:lang w:eastAsia="pl-PL"/>
        </w:rPr>
      </w:pPr>
      <w:r w:rsidRPr="00510623">
        <w:rPr>
          <w:rFonts w:ascii="Times New Roman" w:eastAsia="Calibri" w:hAnsi="Times New Roman" w:cs="Times New Roman"/>
          <w:color w:val="auto"/>
          <w:sz w:val="24"/>
          <w:szCs w:val="24"/>
        </w:rPr>
        <w:t xml:space="preserve">dotyczy postępowania prowadzonym w trybie przetargu nieograniczonego na </w:t>
      </w:r>
      <w:r w:rsidRPr="00510623">
        <w:rPr>
          <w:rFonts w:ascii="Times New Roman" w:eastAsia="Times New Roman" w:hAnsi="Times New Roman" w:cs="Times New Roman"/>
          <w:b/>
          <w:bCs/>
          <w:color w:val="auto"/>
          <w:sz w:val="24"/>
          <w:szCs w:val="24"/>
          <w:lang w:eastAsia="pl-PL"/>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sidRPr="00510623">
        <w:rPr>
          <w:rFonts w:ascii="Times New Roman" w:eastAsia="Calibri" w:hAnsi="Times New Roman" w:cs="Times New Roman"/>
          <w:color w:val="auto"/>
          <w:sz w:val="24"/>
          <w:szCs w:val="24"/>
        </w:rPr>
        <w:t xml:space="preserve"> (numer referencyjny nadany postępowaniu przez Zamawiającego –</w:t>
      </w:r>
      <w:r w:rsidRPr="00510623">
        <w:rPr>
          <w:rFonts w:ascii="Times New Roman" w:eastAsia="Times New Roman" w:hAnsi="Times New Roman" w:cs="Times New Roman"/>
          <w:sz w:val="24"/>
          <w:szCs w:val="24"/>
          <w:lang w:eastAsia="pl-PL"/>
        </w:rPr>
        <w:t>SzW/3/2018</w:t>
      </w:r>
      <w:r w:rsidRPr="00510623">
        <w:rPr>
          <w:rFonts w:ascii="Times New Roman" w:eastAsia="Calibri" w:hAnsi="Times New Roman" w:cs="Times New Roman"/>
          <w:color w:val="auto"/>
          <w:sz w:val="24"/>
          <w:szCs w:val="24"/>
        </w:rPr>
        <w:t>)</w:t>
      </w:r>
    </w:p>
    <w:p w:rsidR="00510623" w:rsidRPr="00510623" w:rsidRDefault="00510623" w:rsidP="00510623">
      <w:pPr>
        <w:keepNext/>
        <w:spacing w:after="160" w:line="259" w:lineRule="auto"/>
        <w:ind w:firstLine="708"/>
        <w:jc w:val="both"/>
        <w:rPr>
          <w:rFonts w:ascii="Times New Roman" w:eastAsia="Andale Sans UI" w:hAnsi="Times New Roman" w:cs="Times New Roman"/>
          <w:color w:val="auto"/>
          <w:sz w:val="24"/>
          <w:szCs w:val="24"/>
        </w:rPr>
      </w:pPr>
    </w:p>
    <w:p w:rsidR="00510623" w:rsidRPr="00510623" w:rsidRDefault="00510623" w:rsidP="00510623">
      <w:pPr>
        <w:keepNext/>
        <w:spacing w:after="160" w:line="259" w:lineRule="auto"/>
        <w:ind w:firstLine="708"/>
        <w:jc w:val="center"/>
        <w:rPr>
          <w:rFonts w:ascii="Times New Roman" w:eastAsia="Calibri" w:hAnsi="Times New Roman" w:cs="Times New Roman"/>
          <w:b/>
          <w:color w:val="auto"/>
          <w:sz w:val="24"/>
          <w:szCs w:val="24"/>
          <w:u w:val="single"/>
        </w:rPr>
      </w:pPr>
      <w:r w:rsidRPr="00510623">
        <w:rPr>
          <w:rFonts w:ascii="Times New Roman" w:eastAsia="Calibri" w:hAnsi="Times New Roman" w:cs="Times New Roman"/>
          <w:b/>
          <w:color w:val="auto"/>
          <w:sz w:val="24"/>
          <w:szCs w:val="24"/>
          <w:u w:val="single"/>
        </w:rPr>
        <w:t>Wyjaśnienie treści specyfikacji istotnych warunków zamówienia</w:t>
      </w:r>
    </w:p>
    <w:p w:rsidR="00510623" w:rsidRPr="004F71E1" w:rsidRDefault="00510623" w:rsidP="00510623">
      <w:pPr>
        <w:keepNext/>
        <w:spacing w:after="160" w:line="259" w:lineRule="auto"/>
        <w:ind w:firstLine="708"/>
        <w:jc w:val="both"/>
        <w:rPr>
          <w:rFonts w:ascii="Times New Roman" w:eastAsia="Calibri" w:hAnsi="Times New Roman" w:cs="Times New Roman"/>
          <w:color w:val="auto"/>
          <w:sz w:val="24"/>
          <w:szCs w:val="24"/>
        </w:rPr>
      </w:pPr>
    </w:p>
    <w:p w:rsidR="00510623" w:rsidRPr="004F71E1" w:rsidRDefault="00510623" w:rsidP="00510623">
      <w:pPr>
        <w:keepNext/>
        <w:spacing w:after="160" w:line="259" w:lineRule="auto"/>
        <w:ind w:firstLine="708"/>
        <w:jc w:val="both"/>
        <w:rPr>
          <w:rFonts w:ascii="Times New Roman" w:eastAsia="Times New Roman" w:hAnsi="Times New Roman" w:cs="Times New Roman"/>
          <w:color w:val="auto"/>
          <w:sz w:val="24"/>
          <w:szCs w:val="24"/>
          <w:lang w:eastAsia="pl-PL"/>
        </w:rPr>
      </w:pPr>
      <w:r w:rsidRPr="004F71E1">
        <w:rPr>
          <w:rFonts w:ascii="Times New Roman" w:eastAsia="Times New Roman" w:hAnsi="Times New Roman" w:cs="Times New Roman"/>
          <w:color w:val="auto"/>
          <w:sz w:val="24"/>
          <w:szCs w:val="24"/>
          <w:lang w:eastAsia="pl-PL"/>
        </w:rPr>
        <w:t>Zamawiający na podstawie art. 38 ust. 1, 2 i 4 ustawy z dnia 29 stycznia 2004 r. Prawo zamówień publicznych, zwanej dalej ustawą przekazuje treść zapytań wraz z wyjaśnieniami oraz dokonuje modyfikacji treści SIWZ zgodnie z odpowiedziami zawartymi poniżej:</w:t>
      </w:r>
    </w:p>
    <w:p w:rsidR="00945403" w:rsidRPr="004F71E1" w:rsidRDefault="00945403" w:rsidP="00945403">
      <w:pPr>
        <w:rPr>
          <w:rFonts w:ascii="Times New Roman" w:hAnsi="Times New Roman" w:cs="Times New Roman"/>
        </w:rPr>
      </w:pPr>
      <w:r w:rsidRPr="004F71E1">
        <w:rPr>
          <w:rFonts w:ascii="Times New Roman" w:hAnsi="Times New Roman" w:cs="Times New Roman"/>
          <w:b/>
          <w:u w:val="single"/>
        </w:rPr>
        <w:t>Pytanie numer 455</w:t>
      </w:r>
      <w:r w:rsidRPr="004F71E1">
        <w:rPr>
          <w:rFonts w:ascii="Times New Roman" w:hAnsi="Times New Roman" w:cs="Times New Roman"/>
        </w:rPr>
        <w:tab/>
      </w:r>
    </w:p>
    <w:p w:rsidR="00945403" w:rsidRPr="004F71E1" w:rsidRDefault="00945403" w:rsidP="00945403">
      <w:pPr>
        <w:rPr>
          <w:rFonts w:ascii="Times New Roman" w:hAnsi="Times New Roman" w:cs="Times New Roman"/>
        </w:rPr>
      </w:pPr>
      <w:r w:rsidRPr="004F71E1">
        <w:rPr>
          <w:rFonts w:ascii="Times New Roman" w:hAnsi="Times New Roman" w:cs="Times New Roman"/>
        </w:rPr>
        <w:t>Czy Zamawiający uzna za równoważne rozwiązanie, w którym każdy kontroler będzie miał możliwość jednoczesnej prezentacji wszystkich wolumenów blokowych z wyłączeniem dedykowanych wolumenów, w których kontrolery przechowują informacje o konfiguracji niezbędne do pracy ?</w:t>
      </w:r>
    </w:p>
    <w:p w:rsidR="00945403" w:rsidRPr="004F71E1" w:rsidRDefault="00945403" w:rsidP="00945403">
      <w:pPr>
        <w:rPr>
          <w:rFonts w:ascii="Times New Roman" w:hAnsi="Times New Roman" w:cs="Times New Roman"/>
          <w:b/>
          <w:u w:val="single"/>
        </w:rPr>
      </w:pPr>
    </w:p>
    <w:p w:rsidR="00945403" w:rsidRPr="004F71E1" w:rsidRDefault="00945403" w:rsidP="00945403">
      <w:pPr>
        <w:rPr>
          <w:rFonts w:ascii="Times New Roman" w:hAnsi="Times New Roman" w:cs="Times New Roman"/>
        </w:rPr>
      </w:pPr>
      <w:r w:rsidRPr="004F71E1">
        <w:rPr>
          <w:rFonts w:ascii="Times New Roman" w:hAnsi="Times New Roman" w:cs="Times New Roman"/>
          <w:b/>
          <w:u w:val="single"/>
        </w:rPr>
        <w:t>Odpowiedź na pytanie numer 455</w:t>
      </w:r>
      <w:r w:rsidRPr="004F71E1">
        <w:rPr>
          <w:rFonts w:ascii="Times New Roman" w:hAnsi="Times New Roman" w:cs="Times New Roman"/>
        </w:rPr>
        <w:tab/>
      </w:r>
    </w:p>
    <w:p w:rsidR="00945403" w:rsidRPr="004F71E1" w:rsidRDefault="00945403" w:rsidP="00945403">
      <w:pPr>
        <w:rPr>
          <w:rFonts w:ascii="Times New Roman" w:hAnsi="Times New Roman" w:cs="Times New Roman"/>
        </w:rPr>
      </w:pPr>
      <w:r w:rsidRPr="004F71E1">
        <w:rPr>
          <w:rFonts w:ascii="Times New Roman" w:hAnsi="Times New Roman" w:cs="Times New Roman"/>
        </w:rPr>
        <w:t>Pytający nie wskazuje załącznika ani punktu, którego dotyczy pytanie. Zamawiający przyjmuje, że pytanie dotyczy pkt. 1.2.2 wszystkich macierzy.</w:t>
      </w:r>
    </w:p>
    <w:p w:rsidR="00945403" w:rsidRPr="004F71E1" w:rsidRDefault="00945403" w:rsidP="00945403">
      <w:pPr>
        <w:rPr>
          <w:rFonts w:ascii="Times New Roman" w:hAnsi="Times New Roman" w:cs="Times New Roman"/>
        </w:rPr>
      </w:pPr>
      <w:r w:rsidRPr="004F71E1">
        <w:rPr>
          <w:rFonts w:ascii="Times New Roman" w:hAnsi="Times New Roman" w:cs="Times New Roman"/>
        </w:rPr>
        <w:t>Wolumeny, na których kontrolery przechowują informacje o konfiguracji traktowane są przez Zamawiającego jako wewnętrzne wolumeny techniczne umożliwiające funkcjonowanie macierzy, w związku z tym ich prezentacja do systemów zewnętrznych nie jest wymagana. Pkt. 1.2.2 dotyczy wolumenów utworzonych przez administratora w celu wykorzystania produkcyjnego wydzielonej w ten sposób przestrzeni dyskowej.</w:t>
      </w:r>
    </w:p>
    <w:p w:rsidR="00945403" w:rsidRPr="004F71E1" w:rsidRDefault="00945403" w:rsidP="00945403">
      <w:pPr>
        <w:rPr>
          <w:rFonts w:ascii="Times New Roman" w:hAnsi="Times New Roman" w:cs="Times New Roman"/>
        </w:rPr>
      </w:pPr>
    </w:p>
    <w:p w:rsidR="00945403" w:rsidRPr="004F71E1" w:rsidRDefault="00945403" w:rsidP="00945403">
      <w:pPr>
        <w:rPr>
          <w:rFonts w:ascii="Times New Roman" w:hAnsi="Times New Roman" w:cs="Times New Roman"/>
        </w:rPr>
      </w:pPr>
      <w:r w:rsidRPr="004F71E1">
        <w:rPr>
          <w:rFonts w:ascii="Times New Roman" w:hAnsi="Times New Roman" w:cs="Times New Roman"/>
          <w:b/>
          <w:u w:val="single"/>
        </w:rPr>
        <w:t>Pytanie numer 456</w:t>
      </w:r>
      <w:r w:rsidRPr="004F71E1">
        <w:rPr>
          <w:rFonts w:ascii="Times New Roman" w:hAnsi="Times New Roman" w:cs="Times New Roman"/>
        </w:rPr>
        <w:tab/>
      </w:r>
    </w:p>
    <w:p w:rsidR="00945403" w:rsidRPr="004F71E1" w:rsidRDefault="00945403" w:rsidP="00945403">
      <w:pPr>
        <w:rPr>
          <w:rFonts w:ascii="Times New Roman" w:hAnsi="Times New Roman" w:cs="Times New Roman"/>
        </w:rPr>
      </w:pPr>
      <w:r w:rsidRPr="004F71E1">
        <w:rPr>
          <w:rFonts w:ascii="Times New Roman" w:hAnsi="Times New Roman" w:cs="Times New Roman"/>
        </w:rPr>
        <w:t>Czy Zamawiający uzna za równoważne rozwiązanie, w którym zabezpieczanie RAID realizowane jest przez kontroler i system operacyjny macierzy, przy zachowaniu możliwości kombinacji różnych typów RAID w ramach oferowanej macierzy.</w:t>
      </w:r>
    </w:p>
    <w:p w:rsidR="00945403" w:rsidRPr="004F71E1" w:rsidRDefault="00945403" w:rsidP="00945403">
      <w:pPr>
        <w:rPr>
          <w:rFonts w:ascii="Times New Roman" w:hAnsi="Times New Roman" w:cs="Times New Roman"/>
          <w:b/>
          <w:u w:val="single"/>
        </w:rPr>
      </w:pPr>
    </w:p>
    <w:p w:rsidR="00945403" w:rsidRPr="004F71E1" w:rsidRDefault="00945403" w:rsidP="00945403">
      <w:pPr>
        <w:rPr>
          <w:rFonts w:ascii="Times New Roman" w:hAnsi="Times New Roman" w:cs="Times New Roman"/>
        </w:rPr>
      </w:pPr>
      <w:r w:rsidRPr="004F71E1">
        <w:rPr>
          <w:rFonts w:ascii="Times New Roman" w:hAnsi="Times New Roman" w:cs="Times New Roman"/>
          <w:b/>
          <w:u w:val="single"/>
        </w:rPr>
        <w:t>Odpowiedź na pytanie numer 456</w:t>
      </w:r>
      <w:r w:rsidRPr="004F71E1">
        <w:rPr>
          <w:rFonts w:ascii="Times New Roman" w:hAnsi="Times New Roman" w:cs="Times New Roman"/>
        </w:rPr>
        <w:tab/>
      </w:r>
    </w:p>
    <w:p w:rsidR="00945403" w:rsidRPr="004F71E1" w:rsidRDefault="00945403" w:rsidP="00945403">
      <w:pPr>
        <w:rPr>
          <w:rFonts w:ascii="Times New Roman" w:hAnsi="Times New Roman" w:cs="Times New Roman"/>
        </w:rPr>
      </w:pPr>
      <w:r w:rsidRPr="004F71E1">
        <w:rPr>
          <w:rFonts w:ascii="Times New Roman" w:hAnsi="Times New Roman" w:cs="Times New Roman"/>
        </w:rPr>
        <w:t>Pytający nie wskazuje załącznika ani punktu, którego dotyczy pytanie. Zamawiający przyjmuje, że pytanie dotyczy wszystkich macierzy.</w:t>
      </w:r>
    </w:p>
    <w:p w:rsidR="00945403" w:rsidRPr="004F71E1" w:rsidRDefault="00945403" w:rsidP="00945403">
      <w:pPr>
        <w:rPr>
          <w:rFonts w:ascii="Times New Roman" w:hAnsi="Times New Roman" w:cs="Times New Roman"/>
        </w:rPr>
      </w:pPr>
      <w:r w:rsidRPr="004F71E1">
        <w:rPr>
          <w:rFonts w:ascii="Times New Roman" w:hAnsi="Times New Roman" w:cs="Times New Roman"/>
        </w:rPr>
        <w:lastRenderedPageBreak/>
        <w:t>Zamawiający oczekuje spełnienia funkcjonalności opisanych w SIWZ.</w:t>
      </w:r>
    </w:p>
    <w:p w:rsidR="00510623" w:rsidRPr="004F71E1" w:rsidRDefault="00510623" w:rsidP="006B12D0">
      <w:pPr>
        <w:rPr>
          <w:rFonts w:ascii="Times New Roman" w:hAnsi="Times New Roman" w:cs="Times New Roman"/>
          <w:sz w:val="24"/>
          <w:szCs w:val="24"/>
        </w:rPr>
      </w:pPr>
    </w:p>
    <w:p w:rsidR="00510623" w:rsidRPr="004F71E1" w:rsidRDefault="00510623" w:rsidP="006B12D0">
      <w:pPr>
        <w:rPr>
          <w:rFonts w:ascii="Times New Roman" w:hAnsi="Times New Roman" w:cs="Times New Roman"/>
          <w:sz w:val="24"/>
          <w:szCs w:val="24"/>
        </w:rPr>
      </w:pPr>
    </w:p>
    <w:p w:rsidR="00510623" w:rsidRPr="004F71E1" w:rsidRDefault="00510623" w:rsidP="006B12D0">
      <w:pPr>
        <w:rPr>
          <w:rFonts w:ascii="Times New Roman" w:hAnsi="Times New Roman" w:cs="Times New Roman"/>
          <w:sz w:val="24"/>
          <w:szCs w:val="24"/>
        </w:rPr>
      </w:pPr>
    </w:p>
    <w:p w:rsidR="006B12D0" w:rsidRPr="004F71E1" w:rsidRDefault="00945403" w:rsidP="005F0C8C">
      <w:pPr>
        <w:keepNext/>
        <w:spacing w:after="160" w:line="259" w:lineRule="auto"/>
        <w:jc w:val="both"/>
        <w:rPr>
          <w:rFonts w:ascii="Times New Roman" w:eastAsia="Calibri" w:hAnsi="Times New Roman" w:cs="Times New Roman"/>
          <w:color w:val="auto"/>
          <w:sz w:val="24"/>
          <w:szCs w:val="24"/>
        </w:rPr>
      </w:pPr>
      <w:r w:rsidRPr="004F71E1">
        <w:rPr>
          <w:rFonts w:ascii="Times New Roman" w:eastAsia="Calibri" w:hAnsi="Times New Roman" w:cs="Times New Roman"/>
          <w:b/>
          <w:color w:val="auto"/>
          <w:sz w:val="24"/>
          <w:szCs w:val="24"/>
          <w:u w:val="single"/>
        </w:rPr>
        <w:t>Pytanie numer 457</w:t>
      </w:r>
      <w:r w:rsidR="00510623" w:rsidRPr="004F71E1">
        <w:rPr>
          <w:rFonts w:ascii="Times New Roman" w:eastAsia="Calibri" w:hAnsi="Times New Roman" w:cs="Times New Roman"/>
          <w:color w:val="auto"/>
          <w:sz w:val="24"/>
          <w:szCs w:val="24"/>
        </w:rPr>
        <w:tab/>
      </w:r>
    </w:p>
    <w:p w:rsidR="006B12D0" w:rsidRPr="004F71E1" w:rsidRDefault="006B12D0" w:rsidP="006B12D0">
      <w:pPr>
        <w:rPr>
          <w:rFonts w:ascii="Times New Roman" w:hAnsi="Times New Roman" w:cs="Times New Roman"/>
          <w:sz w:val="24"/>
          <w:szCs w:val="24"/>
        </w:rPr>
      </w:pPr>
      <w:r w:rsidRPr="004F71E1">
        <w:rPr>
          <w:rFonts w:ascii="Times New Roman" w:hAnsi="Times New Roman" w:cs="Times New Roman"/>
          <w:sz w:val="24"/>
          <w:szCs w:val="24"/>
        </w:rPr>
        <w:t>Dot. Załącznik nr 4 do SIWZ – Umowa, § 18 (Gwarancja).</w:t>
      </w:r>
    </w:p>
    <w:p w:rsidR="006B12D0" w:rsidRPr="004F71E1" w:rsidRDefault="006B12D0" w:rsidP="006B12D0">
      <w:pPr>
        <w:rPr>
          <w:rFonts w:ascii="Times New Roman" w:hAnsi="Times New Roman" w:cs="Times New Roman"/>
          <w:sz w:val="24"/>
          <w:szCs w:val="24"/>
        </w:rPr>
      </w:pPr>
      <w:r w:rsidRPr="004F71E1">
        <w:rPr>
          <w:rFonts w:ascii="Times New Roman" w:hAnsi="Times New Roman" w:cs="Times New Roman"/>
          <w:sz w:val="24"/>
          <w:szCs w:val="24"/>
        </w:rPr>
        <w:t>W nawiązaniu do odpowiedzi dotyczących rękojmi z dnia 23.04 prosimy o tożsamą zmianę zapisów dotyczących gwarancji. W szczególności § 18 Gwarancja pkt 10 oraz pkt 13 obecne brzmienie punktów powoduje, iż zmiana zapisów dotyczących rękojmi jest tylko pozorna ponieważ Wykonawca nie zna daty końca świadczenia usług gwarancyjnych w tym projekcie (nieskończona gwarancja) oraz narażony jest na koszty wymiany urządzeń.</w:t>
      </w:r>
    </w:p>
    <w:p w:rsidR="006B12D0" w:rsidRPr="004F71E1" w:rsidRDefault="006B12D0" w:rsidP="006B12D0">
      <w:pPr>
        <w:rPr>
          <w:rFonts w:ascii="Times New Roman" w:hAnsi="Times New Roman" w:cs="Times New Roman"/>
          <w:sz w:val="24"/>
          <w:szCs w:val="24"/>
        </w:rPr>
      </w:pPr>
      <w:r w:rsidRPr="004F71E1">
        <w:rPr>
          <w:rFonts w:ascii="Times New Roman" w:hAnsi="Times New Roman" w:cs="Times New Roman"/>
          <w:sz w:val="24"/>
          <w:szCs w:val="24"/>
        </w:rPr>
        <w:t> </w:t>
      </w:r>
    </w:p>
    <w:p w:rsidR="00510623" w:rsidRPr="004F71E1" w:rsidRDefault="00510623" w:rsidP="006B12D0">
      <w:pPr>
        <w:rPr>
          <w:rFonts w:ascii="Times New Roman" w:hAnsi="Times New Roman" w:cs="Times New Roman"/>
          <w:sz w:val="24"/>
          <w:szCs w:val="24"/>
        </w:rPr>
      </w:pPr>
    </w:p>
    <w:p w:rsidR="00510623" w:rsidRPr="004F71E1" w:rsidRDefault="00945403" w:rsidP="006B12D0">
      <w:pPr>
        <w:rPr>
          <w:rFonts w:ascii="Times New Roman" w:hAnsi="Times New Roman" w:cs="Times New Roman"/>
          <w:b/>
          <w:sz w:val="24"/>
          <w:szCs w:val="24"/>
          <w:u w:val="single"/>
        </w:rPr>
      </w:pPr>
      <w:r w:rsidRPr="004F71E1">
        <w:rPr>
          <w:rFonts w:ascii="Times New Roman" w:hAnsi="Times New Roman" w:cs="Times New Roman"/>
          <w:b/>
          <w:sz w:val="24"/>
          <w:szCs w:val="24"/>
          <w:u w:val="single"/>
        </w:rPr>
        <w:t>Odpowiedź na pytanie numer 457</w:t>
      </w:r>
    </w:p>
    <w:p w:rsidR="00510623" w:rsidRPr="004F71E1" w:rsidRDefault="00510623" w:rsidP="006B12D0">
      <w:pPr>
        <w:rPr>
          <w:rFonts w:ascii="Times New Roman" w:hAnsi="Times New Roman" w:cs="Times New Roman"/>
          <w:b/>
          <w:sz w:val="24"/>
          <w:szCs w:val="24"/>
          <w:u w:val="single"/>
        </w:rPr>
      </w:pPr>
    </w:p>
    <w:p w:rsidR="00510623" w:rsidRPr="004F71E1" w:rsidRDefault="00510623" w:rsidP="00620AD7">
      <w:pPr>
        <w:jc w:val="both"/>
        <w:rPr>
          <w:rFonts w:ascii="Times New Roman" w:hAnsi="Times New Roman" w:cs="Times New Roman"/>
          <w:sz w:val="24"/>
          <w:szCs w:val="24"/>
        </w:rPr>
      </w:pPr>
      <w:r w:rsidRPr="004F71E1">
        <w:rPr>
          <w:rFonts w:ascii="Times New Roman" w:hAnsi="Times New Roman" w:cs="Times New Roman"/>
          <w:sz w:val="24"/>
          <w:szCs w:val="24"/>
        </w:rPr>
        <w:t>Zamawiający uwzględni postulat Wykonawcy</w:t>
      </w:r>
      <w:r w:rsidR="00D45E5D" w:rsidRPr="004F71E1">
        <w:rPr>
          <w:rFonts w:ascii="Times New Roman" w:hAnsi="Times New Roman" w:cs="Times New Roman"/>
          <w:sz w:val="24"/>
          <w:szCs w:val="24"/>
        </w:rPr>
        <w:t xml:space="preserve">. W tym zakresie dokonana została zmiana umowy numer 59,60,61. W wyniku wskazanych zmian wprowadzone zostało pojęcie Daty Zamykającej Gwarancję odpowiadające Dacie Zamykającej Rękojmie, po której to dacie wygasają obowiązki Wykonawcy w zakresie Gwarancji, chyba że przed tą datą nastąpiło zgłoszenie wystąpienia wady w zakresie Przedmiotu Umowy. Do tej pory w ramach Gwarancji zgodnie z § 18 ust 10 poczynając od czwartej w kolejności wady, Zamawiający był uprawniony do żądania dostarczenia nowego Urządzenia, nowej Aplikacji wolnej od wad. Po zmianie Wykonawca w przypadku czwartej w kolejności wady może zamiast nowego Urządzenia dokonać wymiany Modułu Urządzenia. Moduł Urządzenia definiowany jest tak samo jak przy Rękojmi. Tym samym analogicznie jak przy Rękojmi teraz również w Gwarancji od piątej  w kolejności wady Zamawiający może żądać dostarczenia nowego Urządzenia wolnego od wad (przy Rękojmi jest to </w:t>
      </w:r>
      <w:r w:rsidR="00620AD7" w:rsidRPr="004F71E1">
        <w:rPr>
          <w:rFonts w:ascii="Times New Roman" w:hAnsi="Times New Roman" w:cs="Times New Roman"/>
          <w:sz w:val="24"/>
          <w:szCs w:val="24"/>
        </w:rPr>
        <w:t xml:space="preserve">obowiązek Wykonawcy). Jednocześnie </w:t>
      </w:r>
      <w:r w:rsidR="00620AD7" w:rsidRPr="004F71E1">
        <w:rPr>
          <w:rFonts w:ascii="Times New Roman" w:eastAsia="Calibri" w:hAnsi="Times New Roman" w:cs="Times New Roman"/>
          <w:color w:val="auto"/>
          <w:sz w:val="24"/>
          <w:szCs w:val="24"/>
        </w:rPr>
        <w:t xml:space="preserve">do ustalania kolejności wad Urządzenia od której zależą uprawnienia Zamawiającego i Obowiązki Wykonawcy w zakresie Gwarancji dotyczące dostarczenia nowego Urządzenia wolnego od wad, nie wlicza się wad Urządzania </w:t>
      </w:r>
      <w:r w:rsidR="00620AD7" w:rsidRPr="004F71E1">
        <w:rPr>
          <w:rFonts w:ascii="Times New Roman" w:eastAsiaTheme="majorEastAsia" w:hAnsi="Times New Roman" w:cs="Times New Roman"/>
          <w:bCs/>
          <w:iCs/>
          <w:color w:val="000000" w:themeColor="text1"/>
          <w:sz w:val="24"/>
          <w:szCs w:val="24"/>
        </w:rPr>
        <w:t>polegających na uszkodzeniu lub wyeksploatowaniu</w:t>
      </w:r>
      <w:r w:rsidR="00620AD7" w:rsidRPr="004F71E1">
        <w:rPr>
          <w:rFonts w:ascii="Times New Roman" w:eastAsia="Calibri" w:hAnsi="Times New Roman" w:cs="Times New Roman"/>
          <w:sz w:val="24"/>
          <w:szCs w:val="24"/>
        </w:rPr>
        <w:t xml:space="preserve"> baterii, zestawu baterii, zasilacza, diody, wentylatora lub dysku twardego wykorzystujące nośniki magnetyczne będących elementami (częściami Urządzania) które usunięte zostały w ramach uprawnienia Wykonawcy opisanego  następnych zdaniach niniejszego ustępu. </w:t>
      </w:r>
      <w:r w:rsidR="00620AD7" w:rsidRPr="004F71E1">
        <w:rPr>
          <w:rFonts w:ascii="Times New Roman" w:hAnsi="Times New Roman" w:cs="Times New Roman"/>
          <w:sz w:val="24"/>
          <w:szCs w:val="24"/>
        </w:rPr>
        <w:t xml:space="preserve"> Analogicznie jak przy Rękojmi wprowadzona została zasada, zgodnie z którą </w:t>
      </w:r>
      <w:r w:rsidRPr="004F71E1">
        <w:rPr>
          <w:rFonts w:ascii="Times New Roman" w:hAnsi="Times New Roman" w:cs="Times New Roman"/>
          <w:sz w:val="24"/>
          <w:szCs w:val="24"/>
        </w:rPr>
        <w:t xml:space="preserve"> </w:t>
      </w:r>
      <w:r w:rsidR="00620AD7" w:rsidRPr="004F71E1">
        <w:rPr>
          <w:rFonts w:ascii="Times New Roman" w:eastAsia="Calibri" w:hAnsi="Times New Roman" w:cs="Times New Roman"/>
          <w:sz w:val="24"/>
          <w:szCs w:val="24"/>
        </w:rPr>
        <w:t>Wykonawca nie jest zobowiązany do wymiany Urządzenia na nowe w przypadku gdy wada Urządzenia dotyczy elementów eksploatacyjnych zużywalnych obejmujących wyłącznie baterie, zestawy baterii, zasilacze lub diody oraz zużycie urządzeń mechanicznych obejmujących wyłącznie wentylatory oraz dyski twarde wykorzystujące nośniki magnetyczne, wyłącznie jednak w sytuacji gdy wada dotycząca wskazanych elementów, indywidualnie zidentyfikowanych wystąpi jeden raz.</w:t>
      </w:r>
      <w:r w:rsidR="00620AD7" w:rsidRPr="004F71E1">
        <w:rPr>
          <w:rFonts w:ascii="Times New Roman" w:eastAsiaTheme="majorEastAsia" w:hAnsi="Times New Roman" w:cs="Times New Roman"/>
          <w:bCs/>
          <w:iCs/>
          <w:color w:val="000000" w:themeColor="text1"/>
          <w:sz w:val="24"/>
          <w:szCs w:val="24"/>
        </w:rPr>
        <w:t xml:space="preserve"> Oznacza to, że w przypadku gdy wada Urządzenia polega na uszkodzeniu lub wyeksploatowaniu</w:t>
      </w:r>
      <w:r w:rsidR="00620AD7" w:rsidRPr="004F71E1">
        <w:rPr>
          <w:rFonts w:ascii="Times New Roman" w:eastAsia="Calibri" w:hAnsi="Times New Roman" w:cs="Times New Roman"/>
          <w:sz w:val="24"/>
          <w:szCs w:val="24"/>
        </w:rPr>
        <w:t xml:space="preserve"> baterii, zestawu baterii, zasilacza, diody, wentylatora lub dysku twardego wykorzystujące nośniki magnetyczne, Wykonawca może zawsze zamiast wymiany Urządzenia na nowe wolne od wad dokonać wymiany wskazanych elementów Urządzenia, na nowe elementy, wolne od wad, jednak tylko jeden raz w odniesieniu do konkretnego, zindywidualizowanego elementu Urządzenia. Tym samym gdy wada Urządzenia polegać będzie na</w:t>
      </w:r>
      <w:r w:rsidR="00620AD7" w:rsidRPr="004F71E1">
        <w:rPr>
          <w:rFonts w:ascii="Times New Roman" w:eastAsiaTheme="majorEastAsia" w:hAnsi="Times New Roman" w:cs="Times New Roman"/>
          <w:bCs/>
          <w:iCs/>
          <w:color w:val="000000" w:themeColor="text1"/>
          <w:sz w:val="24"/>
          <w:szCs w:val="24"/>
        </w:rPr>
        <w:t xml:space="preserve"> uszkodzeniu lub wyeksploatowaniu</w:t>
      </w:r>
      <w:r w:rsidR="00620AD7" w:rsidRPr="004F71E1">
        <w:rPr>
          <w:rFonts w:ascii="Times New Roman" w:eastAsia="Calibri" w:hAnsi="Times New Roman" w:cs="Times New Roman"/>
          <w:sz w:val="24"/>
          <w:szCs w:val="24"/>
        </w:rPr>
        <w:t xml:space="preserve"> baterii, zestawu baterii, zasilacza, diody, wentylatora lub dysku twardego wykorzystujące nośniki magnetyczne, niezależnie od tego która to będzie w kolejności wada danego Urządzenia Wykonawca może ograniczyć się do wymiany wskazanego elementu </w:t>
      </w:r>
      <w:r w:rsidR="00620AD7" w:rsidRPr="004F71E1">
        <w:rPr>
          <w:rFonts w:ascii="Times New Roman" w:eastAsia="Calibri" w:hAnsi="Times New Roman" w:cs="Times New Roman"/>
          <w:sz w:val="24"/>
          <w:szCs w:val="24"/>
        </w:rPr>
        <w:lastRenderedPageBreak/>
        <w:t>Urządzenia na nowy wolny od wad, ale tylko raz w odniesieniu do konkretnego, zindywidualizowanego elementu Urządzania.</w:t>
      </w:r>
    </w:p>
    <w:p w:rsidR="00510623" w:rsidRPr="004F71E1" w:rsidRDefault="00510623" w:rsidP="006B12D0">
      <w:pPr>
        <w:rPr>
          <w:rFonts w:ascii="Times New Roman" w:hAnsi="Times New Roman" w:cs="Times New Roman"/>
          <w:b/>
          <w:sz w:val="24"/>
          <w:szCs w:val="24"/>
          <w:u w:val="single"/>
        </w:rPr>
      </w:pPr>
    </w:p>
    <w:p w:rsidR="00510623" w:rsidRPr="004F71E1" w:rsidRDefault="00510623" w:rsidP="006B12D0">
      <w:pPr>
        <w:rPr>
          <w:rFonts w:ascii="Times New Roman" w:hAnsi="Times New Roman" w:cs="Times New Roman"/>
          <w:b/>
          <w:sz w:val="24"/>
          <w:szCs w:val="24"/>
          <w:u w:val="single"/>
        </w:rPr>
      </w:pPr>
    </w:p>
    <w:p w:rsidR="00945403" w:rsidRPr="004F71E1" w:rsidRDefault="006B12D0" w:rsidP="00945403">
      <w:pPr>
        <w:rPr>
          <w:rFonts w:ascii="Times New Roman" w:hAnsi="Times New Roman" w:cs="Times New Roman"/>
        </w:rPr>
      </w:pPr>
      <w:r w:rsidRPr="004F71E1">
        <w:rPr>
          <w:rFonts w:ascii="Times New Roman" w:hAnsi="Times New Roman" w:cs="Times New Roman"/>
          <w:color w:val="1F497D"/>
          <w:sz w:val="24"/>
          <w:szCs w:val="24"/>
        </w:rPr>
        <w:t> </w:t>
      </w:r>
      <w:r w:rsidR="00945403" w:rsidRPr="004F71E1">
        <w:rPr>
          <w:rFonts w:ascii="Times New Roman" w:hAnsi="Times New Roman" w:cs="Times New Roman"/>
          <w:b/>
          <w:u w:val="single"/>
        </w:rPr>
        <w:t>Pytanie numer 458</w:t>
      </w:r>
      <w:r w:rsidR="00945403" w:rsidRPr="004F71E1">
        <w:rPr>
          <w:rFonts w:ascii="Times New Roman" w:hAnsi="Times New Roman" w:cs="Times New Roman"/>
        </w:rPr>
        <w:tab/>
      </w:r>
    </w:p>
    <w:p w:rsidR="00945403" w:rsidRPr="004F71E1" w:rsidRDefault="00945403" w:rsidP="00945403">
      <w:pPr>
        <w:rPr>
          <w:rFonts w:ascii="Times New Roman" w:hAnsi="Times New Roman" w:cs="Times New Roman"/>
        </w:rPr>
      </w:pPr>
      <w:r w:rsidRPr="004F71E1">
        <w:rPr>
          <w:rFonts w:ascii="Times New Roman" w:hAnsi="Times New Roman" w:cs="Times New Roman"/>
        </w:rPr>
        <w:t>Dot. Załącznik nr 4 do SIWZ – Umowa, § 7(Zasady odbioru Przedmiotu Umowy).</w:t>
      </w:r>
    </w:p>
    <w:p w:rsidR="00945403" w:rsidRPr="004F71E1" w:rsidRDefault="00945403" w:rsidP="00945403">
      <w:pPr>
        <w:rPr>
          <w:rFonts w:ascii="Times New Roman" w:hAnsi="Times New Roman" w:cs="Times New Roman"/>
        </w:rPr>
      </w:pPr>
      <w:r w:rsidRPr="004F71E1">
        <w:rPr>
          <w:rFonts w:ascii="Times New Roman" w:hAnsi="Times New Roman" w:cs="Times New Roman"/>
        </w:rPr>
        <w:t>W § 7 w pkt 25.c Zamawiający wymaga testów symulujących awarię jednego ośrodka regionalnego i przełączenie na ośrodek zapasowy. Jednocześnie żadne inne zapisy w dokumentacji przetargowej nie zawierają informacji o budowie dwóch ośrodków regionalnego przetwarzania danych.</w:t>
      </w:r>
    </w:p>
    <w:p w:rsidR="00945403" w:rsidRPr="004F71E1" w:rsidRDefault="00945403" w:rsidP="00945403">
      <w:pPr>
        <w:rPr>
          <w:rFonts w:ascii="Times New Roman" w:hAnsi="Times New Roman" w:cs="Times New Roman"/>
        </w:rPr>
      </w:pPr>
      <w:r w:rsidRPr="004F71E1">
        <w:rPr>
          <w:rFonts w:ascii="Times New Roman" w:hAnsi="Times New Roman" w:cs="Times New Roman"/>
        </w:rPr>
        <w:t>Prosimy zatem o informację czy jest to omyłka pisarska czy może Zamawiający wymaga uruchomienia sprzętu w dwóch ośrodkach przetwarzania danych (jeżeli tak prosimy o szczegółowe informacje w tym zakresie).</w:t>
      </w:r>
    </w:p>
    <w:p w:rsidR="00945403" w:rsidRPr="004F71E1" w:rsidRDefault="00945403" w:rsidP="00945403">
      <w:pPr>
        <w:rPr>
          <w:rFonts w:ascii="Times New Roman" w:hAnsi="Times New Roman" w:cs="Times New Roman"/>
          <w:b/>
          <w:u w:val="single"/>
        </w:rPr>
      </w:pPr>
    </w:p>
    <w:p w:rsidR="00945403" w:rsidRPr="004F71E1" w:rsidRDefault="00945403" w:rsidP="00945403">
      <w:pPr>
        <w:rPr>
          <w:rFonts w:ascii="Times New Roman" w:hAnsi="Times New Roman" w:cs="Times New Roman"/>
        </w:rPr>
      </w:pPr>
      <w:r w:rsidRPr="004F71E1">
        <w:rPr>
          <w:rFonts w:ascii="Times New Roman" w:hAnsi="Times New Roman" w:cs="Times New Roman"/>
          <w:b/>
          <w:u w:val="single"/>
        </w:rPr>
        <w:t>Odpowiedź na pytanie numer 458</w:t>
      </w:r>
      <w:r w:rsidRPr="004F71E1">
        <w:rPr>
          <w:rFonts w:ascii="Times New Roman" w:hAnsi="Times New Roman" w:cs="Times New Roman"/>
        </w:rPr>
        <w:tab/>
      </w:r>
    </w:p>
    <w:p w:rsidR="00945403" w:rsidRPr="004F71E1" w:rsidRDefault="00945403" w:rsidP="00945403">
      <w:pPr>
        <w:rPr>
          <w:rFonts w:ascii="Times New Roman" w:hAnsi="Times New Roman" w:cs="Times New Roman"/>
        </w:rPr>
      </w:pPr>
      <w:r w:rsidRPr="004F71E1">
        <w:rPr>
          <w:rFonts w:ascii="Times New Roman" w:hAnsi="Times New Roman" w:cs="Times New Roman"/>
        </w:rPr>
        <w:t>Zamawiający w załączniku nr 1 do SIWZ – OPZ wskazał, że Procesor będzie jedną całością funkcjonalną i użytkową, składającą się z dwóch centrów obliczeniowych oraz szeregu elementów zlokalizowanych w każdym z podmiotów leczniczych biorących udział w Projekcie.</w:t>
      </w:r>
    </w:p>
    <w:p w:rsidR="00945403" w:rsidRPr="004F71E1" w:rsidRDefault="00945403" w:rsidP="00945403">
      <w:pPr>
        <w:rPr>
          <w:rFonts w:ascii="Times New Roman" w:hAnsi="Times New Roman" w:cs="Times New Roman"/>
        </w:rPr>
      </w:pPr>
      <w:r w:rsidRPr="004F71E1">
        <w:rPr>
          <w:rFonts w:ascii="Times New Roman" w:hAnsi="Times New Roman" w:cs="Times New Roman"/>
        </w:rPr>
        <w:t>Ponadto w załączniku nr 8 do OPZ Zamawiający wskazuje wymagania funkcjonalne dla systemu zarządzania platformą wirtualizacji definiując wymagania dla dwóch centrów przetwarzania danych.</w:t>
      </w:r>
    </w:p>
    <w:p w:rsidR="006B12D0" w:rsidRPr="004F71E1" w:rsidRDefault="006B12D0" w:rsidP="006B12D0">
      <w:pPr>
        <w:rPr>
          <w:rFonts w:ascii="Times New Roman" w:hAnsi="Times New Roman" w:cs="Times New Roman"/>
          <w:sz w:val="24"/>
          <w:szCs w:val="24"/>
        </w:rPr>
      </w:pPr>
    </w:p>
    <w:p w:rsidR="006B12D0" w:rsidRPr="004F71E1" w:rsidRDefault="006B12D0" w:rsidP="006B12D0">
      <w:pPr>
        <w:rPr>
          <w:rFonts w:ascii="Times New Roman" w:hAnsi="Times New Roman" w:cs="Times New Roman"/>
          <w:sz w:val="24"/>
          <w:szCs w:val="24"/>
        </w:rPr>
      </w:pPr>
      <w:r w:rsidRPr="004F71E1">
        <w:rPr>
          <w:rFonts w:ascii="Times New Roman" w:hAnsi="Times New Roman" w:cs="Times New Roman"/>
          <w:sz w:val="24"/>
          <w:szCs w:val="24"/>
        </w:rPr>
        <w:t> </w:t>
      </w:r>
    </w:p>
    <w:p w:rsidR="006B12D0" w:rsidRPr="004F71E1" w:rsidRDefault="006B12D0" w:rsidP="005F0C8C">
      <w:pPr>
        <w:keepNext/>
        <w:spacing w:after="160" w:line="259" w:lineRule="auto"/>
        <w:jc w:val="both"/>
        <w:rPr>
          <w:rFonts w:ascii="Times New Roman" w:eastAsia="Calibri" w:hAnsi="Times New Roman" w:cs="Times New Roman"/>
          <w:color w:val="auto"/>
          <w:sz w:val="24"/>
          <w:szCs w:val="24"/>
        </w:rPr>
      </w:pPr>
      <w:r w:rsidRPr="004F71E1">
        <w:rPr>
          <w:rFonts w:ascii="Times New Roman" w:hAnsi="Times New Roman" w:cs="Times New Roman"/>
          <w:color w:val="1F497D"/>
          <w:sz w:val="24"/>
          <w:szCs w:val="24"/>
        </w:rPr>
        <w:t> </w:t>
      </w:r>
      <w:r w:rsidR="007F0268" w:rsidRPr="004F71E1">
        <w:rPr>
          <w:rFonts w:ascii="Times New Roman" w:eastAsia="Calibri" w:hAnsi="Times New Roman" w:cs="Times New Roman"/>
          <w:b/>
          <w:color w:val="auto"/>
          <w:sz w:val="24"/>
          <w:szCs w:val="24"/>
          <w:u w:val="single"/>
        </w:rPr>
        <w:t>Pytanie numer 459</w:t>
      </w:r>
    </w:p>
    <w:p w:rsidR="006B12D0" w:rsidRPr="004F71E1" w:rsidRDefault="006B12D0" w:rsidP="006B12D0">
      <w:pPr>
        <w:rPr>
          <w:rFonts w:ascii="Times New Roman" w:hAnsi="Times New Roman" w:cs="Times New Roman"/>
          <w:sz w:val="24"/>
          <w:szCs w:val="24"/>
        </w:rPr>
      </w:pPr>
      <w:r w:rsidRPr="004F71E1">
        <w:rPr>
          <w:rFonts w:ascii="Times New Roman" w:hAnsi="Times New Roman" w:cs="Times New Roman"/>
          <w:sz w:val="24"/>
          <w:szCs w:val="24"/>
        </w:rPr>
        <w:t>Dot. Załącznik nr 4 do SIWZ – Umowa, § 7(Zasady odbioru Przedmiotu Umowy).</w:t>
      </w:r>
    </w:p>
    <w:p w:rsidR="006B12D0" w:rsidRPr="004F71E1" w:rsidRDefault="006B12D0" w:rsidP="006B12D0">
      <w:pPr>
        <w:rPr>
          <w:rFonts w:ascii="Times New Roman" w:hAnsi="Times New Roman" w:cs="Times New Roman"/>
          <w:sz w:val="24"/>
          <w:szCs w:val="24"/>
        </w:rPr>
      </w:pPr>
      <w:r w:rsidRPr="004F71E1">
        <w:rPr>
          <w:rFonts w:ascii="Times New Roman" w:hAnsi="Times New Roman" w:cs="Times New Roman"/>
          <w:color w:val="1F497D"/>
          <w:sz w:val="24"/>
          <w:szCs w:val="24"/>
        </w:rPr>
        <w:t> </w:t>
      </w:r>
      <w:r w:rsidRPr="004F71E1">
        <w:rPr>
          <w:rFonts w:ascii="Times New Roman" w:hAnsi="Times New Roman" w:cs="Times New Roman"/>
          <w:sz w:val="24"/>
          <w:szCs w:val="24"/>
        </w:rPr>
        <w:t>Ponieważ występują rozbieżności dotyczące terminu realizacji zamówienie w SIWZ  (180dni kalendarzowych) oraz we wzorze umowy (190 dni roboczych) prosimy jednoznaczne określenie terminu wykonania umowy oraz dookreślenie czy chodzi o dni kalendarzowe czy dni robocze.</w:t>
      </w:r>
    </w:p>
    <w:p w:rsidR="00B06021" w:rsidRPr="004F71E1" w:rsidRDefault="00A77EB5">
      <w:pPr>
        <w:rPr>
          <w:rFonts w:ascii="Times New Roman" w:hAnsi="Times New Roman" w:cs="Times New Roman"/>
          <w:sz w:val="24"/>
          <w:szCs w:val="24"/>
        </w:rPr>
      </w:pPr>
    </w:p>
    <w:p w:rsidR="00620AD7" w:rsidRPr="004F71E1" w:rsidRDefault="007F0268" w:rsidP="00620AD7">
      <w:pPr>
        <w:rPr>
          <w:rFonts w:ascii="Times New Roman" w:hAnsi="Times New Roman" w:cs="Times New Roman"/>
          <w:b/>
          <w:sz w:val="24"/>
          <w:szCs w:val="24"/>
          <w:u w:val="single"/>
        </w:rPr>
      </w:pPr>
      <w:r w:rsidRPr="004F71E1">
        <w:rPr>
          <w:rFonts w:ascii="Times New Roman" w:hAnsi="Times New Roman" w:cs="Times New Roman"/>
          <w:b/>
          <w:sz w:val="24"/>
          <w:szCs w:val="24"/>
          <w:u w:val="single"/>
        </w:rPr>
        <w:t>Odpowiedź na pytanie numer 459</w:t>
      </w:r>
    </w:p>
    <w:p w:rsidR="00620AD7" w:rsidRPr="004F71E1" w:rsidRDefault="00620AD7" w:rsidP="00620AD7">
      <w:pPr>
        <w:rPr>
          <w:rFonts w:ascii="Times New Roman" w:hAnsi="Times New Roman" w:cs="Times New Roman"/>
          <w:b/>
          <w:sz w:val="24"/>
          <w:szCs w:val="24"/>
          <w:u w:val="single"/>
        </w:rPr>
      </w:pPr>
    </w:p>
    <w:p w:rsidR="00620AD7" w:rsidRPr="004F71E1" w:rsidRDefault="00620AD7" w:rsidP="00354EF2">
      <w:pPr>
        <w:jc w:val="both"/>
        <w:rPr>
          <w:rFonts w:ascii="Times New Roman" w:hAnsi="Times New Roman" w:cs="Times New Roman"/>
          <w:sz w:val="24"/>
          <w:szCs w:val="24"/>
        </w:rPr>
      </w:pPr>
      <w:r w:rsidRPr="004F71E1">
        <w:rPr>
          <w:rFonts w:ascii="Times New Roman" w:hAnsi="Times New Roman" w:cs="Times New Roman"/>
          <w:sz w:val="24"/>
          <w:szCs w:val="24"/>
        </w:rPr>
        <w:t xml:space="preserve">Zgodnie  § 5 ust. 16 </w:t>
      </w:r>
      <w:r w:rsidR="00354EF2" w:rsidRPr="004F71E1">
        <w:rPr>
          <w:rFonts w:ascii="Times New Roman" w:hAnsi="Times New Roman" w:cs="Times New Roman"/>
          <w:sz w:val="24"/>
          <w:szCs w:val="24"/>
        </w:rPr>
        <w:t xml:space="preserve">- </w:t>
      </w:r>
      <w:r w:rsidR="00354EF2" w:rsidRPr="004F71E1">
        <w:rPr>
          <w:rFonts w:ascii="Times New Roman" w:hAnsi="Times New Roman" w:cs="Times New Roman"/>
          <w:i/>
          <w:sz w:val="24"/>
          <w:szCs w:val="24"/>
        </w:rPr>
        <w:t>Dostawa wszystkich Urządzeń i Aplikacji wraz montażem, instalacją i konfiguracją wraz z sporządzeniem Raportu Dostaw Indywidualnych, to jest wszystkie Dostawy Indywidualne zakończone zostaną najpóźniej w terminie 10 (dziesięć) dni przed Datą Odbioru Zasadniczego, przy czym Dostawy Indywidualne do co najmniej 20 (dwudziestu) Zamawiających Indywidualnych, w zakresie przewidzianym dla poszczególnych Zamawiających Indywidualnych zakończone zostaną  w terminie co najmniej 40 (czterdzieści)  dni przed Datą Odbioru Zasadniczego.</w:t>
      </w:r>
      <w:r w:rsidR="00354EF2" w:rsidRPr="004F71E1">
        <w:rPr>
          <w:rFonts w:ascii="Times New Roman" w:hAnsi="Times New Roman" w:cs="Times New Roman"/>
          <w:sz w:val="24"/>
          <w:szCs w:val="24"/>
        </w:rPr>
        <w:t xml:space="preserve"> W wskazanym zapisie Umowy słowo dni pisane są małą literą są to więc dni kalendarzowe. </w:t>
      </w:r>
    </w:p>
    <w:p w:rsidR="00354EF2" w:rsidRPr="004F71E1" w:rsidRDefault="00354EF2" w:rsidP="00354EF2">
      <w:pPr>
        <w:jc w:val="both"/>
        <w:rPr>
          <w:rFonts w:ascii="Times New Roman" w:hAnsi="Times New Roman" w:cs="Times New Roman"/>
          <w:sz w:val="24"/>
          <w:szCs w:val="24"/>
        </w:rPr>
      </w:pPr>
    </w:p>
    <w:p w:rsidR="00620AD7" w:rsidRPr="004F71E1" w:rsidRDefault="00354EF2" w:rsidP="00354EF2">
      <w:pPr>
        <w:jc w:val="both"/>
        <w:rPr>
          <w:rFonts w:ascii="Times New Roman" w:hAnsi="Times New Roman" w:cs="Times New Roman"/>
          <w:i/>
          <w:sz w:val="24"/>
          <w:szCs w:val="24"/>
        </w:rPr>
      </w:pPr>
      <w:r w:rsidRPr="004F71E1">
        <w:rPr>
          <w:rFonts w:ascii="Times New Roman" w:hAnsi="Times New Roman" w:cs="Times New Roman"/>
          <w:sz w:val="24"/>
          <w:szCs w:val="24"/>
        </w:rPr>
        <w:t xml:space="preserve">Zgodnie  § 6 ust. 17 - </w:t>
      </w:r>
      <w:r w:rsidRPr="004F71E1">
        <w:rPr>
          <w:rFonts w:ascii="Times New Roman" w:hAnsi="Times New Roman" w:cs="Times New Roman"/>
          <w:i/>
          <w:sz w:val="24"/>
          <w:szCs w:val="24"/>
        </w:rPr>
        <w:t>Jakakolwiek zamiana Projektu Wykonawczego i/ lub Harmonogramu, z zastrzeżeniem ust. 15 nie może powodować przesunięcia Daty Odbioru Zasadniczego na dzień późniejszy niż 190 (sto dziewięćdziesiąty) dzień roboczy liczony od dnia zawarcia  Umowy, chyba że wskazany dzień przypada na sobotę, niedzielę lub dzień ustawowo wolny od pracy.</w:t>
      </w:r>
    </w:p>
    <w:p w:rsidR="00354EF2" w:rsidRPr="004F71E1" w:rsidRDefault="00354EF2" w:rsidP="00354EF2">
      <w:pPr>
        <w:jc w:val="both"/>
        <w:rPr>
          <w:rFonts w:ascii="Times New Roman" w:hAnsi="Times New Roman" w:cs="Times New Roman"/>
          <w:i/>
          <w:sz w:val="24"/>
          <w:szCs w:val="24"/>
        </w:rPr>
      </w:pPr>
    </w:p>
    <w:p w:rsidR="00354EF2" w:rsidRPr="004F71E1" w:rsidRDefault="00354EF2" w:rsidP="00354EF2">
      <w:pPr>
        <w:jc w:val="both"/>
        <w:rPr>
          <w:rFonts w:ascii="Times New Roman" w:hAnsi="Times New Roman" w:cs="Times New Roman"/>
          <w:i/>
          <w:sz w:val="24"/>
          <w:szCs w:val="24"/>
        </w:rPr>
      </w:pPr>
      <w:r w:rsidRPr="004F71E1">
        <w:rPr>
          <w:rFonts w:ascii="Times New Roman" w:hAnsi="Times New Roman" w:cs="Times New Roman"/>
          <w:sz w:val="24"/>
          <w:szCs w:val="24"/>
        </w:rPr>
        <w:t xml:space="preserve">Zgodnie  § 6 ust. 18 „g” </w:t>
      </w:r>
      <w:r w:rsidRPr="004F71E1">
        <w:rPr>
          <w:rFonts w:ascii="Times New Roman" w:hAnsi="Times New Roman" w:cs="Times New Roman"/>
          <w:i/>
          <w:sz w:val="24"/>
          <w:szCs w:val="24"/>
        </w:rPr>
        <w:t xml:space="preserve">- Dostawa wszystkich Urządzeń i Aplikacji wraz montażem, instalacją i konfiguracją oraz szkolenia zakończone zostaną najpóźniej w terminie 180 dni (dni kalendarzowych) od dnia podpisania Umowy, to jest 10 dni przed Datą Odbioru Zasadniczego w jakiej rozpocznie się Odbiór Zasadniczy. Tym samym rozpoczęcie Odbioru Zasadniczego odbędzie się najpóźniej w dniu będącym 190 dniem kalendarzowym liczonym  od dnia podpisania Umowy. Jeżeli jednak 190 (sto dziewięćdziesiąty) dzień kalendarzowy liczony  od </w:t>
      </w:r>
      <w:r w:rsidRPr="004F71E1">
        <w:rPr>
          <w:rFonts w:ascii="Times New Roman" w:hAnsi="Times New Roman" w:cs="Times New Roman"/>
          <w:i/>
          <w:sz w:val="24"/>
          <w:szCs w:val="24"/>
        </w:rPr>
        <w:lastRenderedPageBreak/>
        <w:t>dnia podpisania Umowy przypadać będzie w sobotę lub niedzielę lub dzień ustawowo wolny od pracy rozpoczęcie Odbioru Zasadniczego nastąpi w najbliższym dniu roboczym (czyli pierwszym najbliższym dniu nie będącym sobotą, niedzielą ani dniem ustawowo wolnym od pracy) (Data Odbioru Zasadniczego</w:t>
      </w:r>
    </w:p>
    <w:p w:rsidR="00354EF2" w:rsidRPr="004F71E1" w:rsidRDefault="00354EF2" w:rsidP="00354EF2">
      <w:pPr>
        <w:jc w:val="both"/>
        <w:rPr>
          <w:rFonts w:ascii="Times New Roman" w:hAnsi="Times New Roman" w:cs="Times New Roman"/>
          <w:i/>
          <w:sz w:val="24"/>
          <w:szCs w:val="24"/>
        </w:rPr>
      </w:pPr>
    </w:p>
    <w:p w:rsidR="00354EF2" w:rsidRPr="004F71E1" w:rsidRDefault="00B33575" w:rsidP="00354EF2">
      <w:pPr>
        <w:jc w:val="both"/>
        <w:rPr>
          <w:rFonts w:ascii="Times New Roman" w:hAnsi="Times New Roman" w:cs="Times New Roman"/>
          <w:sz w:val="24"/>
          <w:szCs w:val="24"/>
        </w:rPr>
      </w:pPr>
      <w:r w:rsidRPr="004F71E1">
        <w:rPr>
          <w:rFonts w:ascii="Times New Roman" w:hAnsi="Times New Roman" w:cs="Times New Roman"/>
          <w:sz w:val="24"/>
          <w:szCs w:val="24"/>
        </w:rPr>
        <w:t xml:space="preserve">Skoro Odbiór Zasadniczy decyduje o uznaniu prawidłowości wykonania Przedmiotu Umowy w zakresie dostawy, montażu, instalacji Urządzeń i Aplikacji objętych Przedmiotem Umowy, a Odbiór Zasadniczy ustalony został najpóźniej jako 190 dzień kalendarzowy liczony  od dnia podpisania Umowy, uznać należy że termin realizacji zamówienia wynosi 190 dni kalendarzowych.  Zamawiający dokona w tym zakresie zmiany </w:t>
      </w:r>
      <w:proofErr w:type="spellStart"/>
      <w:r w:rsidRPr="004F71E1">
        <w:rPr>
          <w:rFonts w:ascii="Times New Roman" w:hAnsi="Times New Roman" w:cs="Times New Roman"/>
          <w:sz w:val="24"/>
          <w:szCs w:val="24"/>
        </w:rPr>
        <w:t>siwz</w:t>
      </w:r>
      <w:proofErr w:type="spellEnd"/>
      <w:r w:rsidRPr="004F71E1">
        <w:rPr>
          <w:rFonts w:ascii="Times New Roman" w:hAnsi="Times New Roman" w:cs="Times New Roman"/>
          <w:sz w:val="24"/>
          <w:szCs w:val="24"/>
        </w:rPr>
        <w:t>.</w:t>
      </w:r>
    </w:p>
    <w:p w:rsidR="007F0268" w:rsidRPr="004F71E1" w:rsidRDefault="007F0268" w:rsidP="00354EF2">
      <w:pPr>
        <w:jc w:val="both"/>
        <w:rPr>
          <w:rFonts w:ascii="Times New Roman" w:hAnsi="Times New Roman" w:cs="Times New Roman"/>
          <w:sz w:val="24"/>
          <w:szCs w:val="24"/>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Pytanie numer 460</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Dotyczy załącznik nr 11</w:t>
      </w:r>
    </w:p>
    <w:p w:rsidR="007F0268" w:rsidRPr="004F71E1" w:rsidRDefault="007F0268" w:rsidP="007F0268">
      <w:pPr>
        <w:rPr>
          <w:rFonts w:ascii="Times New Roman" w:hAnsi="Times New Roman" w:cs="Times New Roman"/>
        </w:rPr>
      </w:pPr>
      <w:r w:rsidRPr="004F71E1">
        <w:rPr>
          <w:rFonts w:ascii="Times New Roman" w:hAnsi="Times New Roman" w:cs="Times New Roman"/>
        </w:rPr>
        <w:t>Dotyczy pkt. 1.1.35 – Możliwość zdefiniowania reguł ignorowania alarmów.</w:t>
      </w:r>
    </w:p>
    <w:p w:rsidR="007F0268" w:rsidRPr="004F71E1" w:rsidRDefault="007F0268" w:rsidP="007F0268">
      <w:pPr>
        <w:rPr>
          <w:rFonts w:ascii="Times New Roman" w:hAnsi="Times New Roman" w:cs="Times New Roman"/>
        </w:rPr>
      </w:pPr>
      <w:r w:rsidRPr="004F71E1">
        <w:rPr>
          <w:rFonts w:ascii="Times New Roman" w:hAnsi="Times New Roman" w:cs="Times New Roman"/>
        </w:rPr>
        <w:t>Prosimy o potwierdzenie, że Zamawiający dopuści rozwiązanie, w którym funkcjonalność ta nie będzie dostępna w systemie zarządzania firewallami oraz przełącznikami.</w:t>
      </w:r>
    </w:p>
    <w:p w:rsidR="007F0268" w:rsidRPr="004F71E1" w:rsidRDefault="007F0268" w:rsidP="007F0268">
      <w:pPr>
        <w:rPr>
          <w:rFonts w:ascii="Times New Roman" w:hAnsi="Times New Roman" w:cs="Times New Roman"/>
          <w:b/>
          <w:u w:val="single"/>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Odpowiedź na pytanie numer 460</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Zamawiający podtrzymuje zapisy SIWZ.</w:t>
      </w:r>
    </w:p>
    <w:p w:rsidR="007F0268" w:rsidRPr="004F71E1" w:rsidRDefault="007F0268" w:rsidP="007F0268">
      <w:pPr>
        <w:rPr>
          <w:rFonts w:ascii="Times New Roman" w:hAnsi="Times New Roman" w:cs="Times New Roman"/>
        </w:rPr>
      </w:pPr>
      <w:r w:rsidRPr="004F71E1">
        <w:rPr>
          <w:rFonts w:ascii="Times New Roman" w:hAnsi="Times New Roman" w:cs="Times New Roman"/>
        </w:rPr>
        <w:t xml:space="preserve">Ze względu na dużą ilość urządzeń w infrastrukturze musi istnieć możliwość definiowania reguł ignorowania alarmów w celu uniknięcia powiadomień </w:t>
      </w:r>
      <w:proofErr w:type="spellStart"/>
      <w:r w:rsidRPr="004F71E1">
        <w:rPr>
          <w:rFonts w:ascii="Times New Roman" w:hAnsi="Times New Roman" w:cs="Times New Roman"/>
        </w:rPr>
        <w:t>false</w:t>
      </w:r>
      <w:proofErr w:type="spellEnd"/>
      <w:r w:rsidRPr="004F71E1">
        <w:rPr>
          <w:rFonts w:ascii="Times New Roman" w:hAnsi="Times New Roman" w:cs="Times New Roman"/>
        </w:rPr>
        <w:t xml:space="preserve"> </w:t>
      </w:r>
      <w:proofErr w:type="spellStart"/>
      <w:r w:rsidRPr="004F71E1">
        <w:rPr>
          <w:rFonts w:ascii="Times New Roman" w:hAnsi="Times New Roman" w:cs="Times New Roman"/>
        </w:rPr>
        <w:t>positive</w:t>
      </w:r>
      <w:proofErr w:type="spellEnd"/>
      <w:r w:rsidRPr="004F71E1">
        <w:rPr>
          <w:rFonts w:ascii="Times New Roman" w:hAnsi="Times New Roman" w:cs="Times New Roman"/>
        </w:rPr>
        <w:t>.</w:t>
      </w:r>
    </w:p>
    <w:p w:rsidR="007F0268" w:rsidRPr="004F71E1" w:rsidRDefault="007F0268" w:rsidP="007F0268">
      <w:pPr>
        <w:rPr>
          <w:rFonts w:ascii="Times New Roman" w:hAnsi="Times New Roman" w:cs="Times New Roman"/>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Pytanie numer 461</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Dotyczy pkt. 1.1.36 Możliwość generowania powiadomienia o alarmach w postaci email i SMS.</w:t>
      </w:r>
    </w:p>
    <w:p w:rsidR="007F0268" w:rsidRPr="004F71E1" w:rsidRDefault="007F0268" w:rsidP="007F0268">
      <w:pPr>
        <w:rPr>
          <w:rFonts w:ascii="Times New Roman" w:hAnsi="Times New Roman" w:cs="Times New Roman"/>
        </w:rPr>
      </w:pPr>
      <w:r w:rsidRPr="004F71E1">
        <w:rPr>
          <w:rFonts w:ascii="Times New Roman" w:hAnsi="Times New Roman" w:cs="Times New Roman"/>
        </w:rPr>
        <w:t>Prosimy o potwierdzenie, że Zamawiający dopuści rozwiązanie, w którym system zarządzania firewallami będzie miał możliwość generowania powiadomienia o alarmach w postaci SMS za pomocą zewnętrznej bramki SMS.</w:t>
      </w:r>
    </w:p>
    <w:p w:rsidR="007F0268" w:rsidRPr="004F71E1" w:rsidRDefault="007F0268" w:rsidP="007F0268">
      <w:pPr>
        <w:rPr>
          <w:rFonts w:ascii="Times New Roman" w:hAnsi="Times New Roman" w:cs="Times New Roman"/>
          <w:b/>
          <w:u w:val="single"/>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Odpowiedź na pytanie numer 461</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Zamawiający podtrzymuje zapisy SIWZ.</w:t>
      </w:r>
    </w:p>
    <w:p w:rsidR="007F0268" w:rsidRPr="004F71E1" w:rsidRDefault="007F0268" w:rsidP="007F0268">
      <w:pPr>
        <w:rPr>
          <w:rFonts w:ascii="Times New Roman" w:hAnsi="Times New Roman" w:cs="Times New Roman"/>
        </w:rPr>
      </w:pPr>
      <w:r w:rsidRPr="004F71E1">
        <w:rPr>
          <w:rFonts w:ascii="Times New Roman" w:hAnsi="Times New Roman" w:cs="Times New Roman"/>
        </w:rPr>
        <w:t>Zamawiający nie określił sposobu realizacji tej funkcjonalności.</w:t>
      </w:r>
    </w:p>
    <w:p w:rsidR="007F0268" w:rsidRPr="004F71E1" w:rsidRDefault="007F0268" w:rsidP="007F0268">
      <w:pPr>
        <w:rPr>
          <w:rFonts w:ascii="Times New Roman" w:hAnsi="Times New Roman" w:cs="Times New Roman"/>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Pytanie numer 462</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Dotyczy pkt. 1.1.36 – Możliwość generowania powiadomienia o alarmach w postaci email i SMS.</w:t>
      </w:r>
    </w:p>
    <w:p w:rsidR="007F0268" w:rsidRPr="004F71E1" w:rsidRDefault="007F0268" w:rsidP="007F0268">
      <w:pPr>
        <w:rPr>
          <w:rFonts w:ascii="Times New Roman" w:hAnsi="Times New Roman" w:cs="Times New Roman"/>
        </w:rPr>
      </w:pPr>
      <w:r w:rsidRPr="004F71E1">
        <w:rPr>
          <w:rFonts w:ascii="Times New Roman" w:hAnsi="Times New Roman" w:cs="Times New Roman"/>
        </w:rPr>
        <w:t>Prosimy o potwierdzenie, że Zamawiający dopuści rozwiązanie, w którym system zarządzania przełącznikami będzie oferował jedynie powiadomienia o alarmach w postaci email. Wysyłanie alarmów poprzez SMS to rzadka funkcjonalność i często uzyskiwana przez zewnętrzne urządzenie lub płatną usługę w tzw. „chmurze”.</w:t>
      </w:r>
    </w:p>
    <w:p w:rsidR="007F0268" w:rsidRPr="004F71E1" w:rsidRDefault="007F0268" w:rsidP="007F0268">
      <w:pPr>
        <w:rPr>
          <w:rFonts w:ascii="Times New Roman" w:hAnsi="Times New Roman" w:cs="Times New Roman"/>
          <w:b/>
          <w:u w:val="single"/>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Odpowiedź na pytanie numer 462</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Zamawiający podtrzymuje zapisy SIWZ.</w:t>
      </w:r>
    </w:p>
    <w:p w:rsidR="007F0268" w:rsidRPr="004F71E1" w:rsidRDefault="007F0268" w:rsidP="007F0268">
      <w:pPr>
        <w:rPr>
          <w:rFonts w:ascii="Times New Roman" w:hAnsi="Times New Roman" w:cs="Times New Roman"/>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Pytanie numer 463</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Dotyczy pkt 1.1.13 Możliwość automatycznego alarmowania opartego o zadane progi alarmowe.</w:t>
      </w:r>
    </w:p>
    <w:p w:rsidR="007F0268" w:rsidRPr="004F71E1" w:rsidRDefault="007F0268" w:rsidP="007F0268">
      <w:pPr>
        <w:rPr>
          <w:rFonts w:ascii="Times New Roman" w:hAnsi="Times New Roman" w:cs="Times New Roman"/>
        </w:rPr>
      </w:pPr>
      <w:r w:rsidRPr="004F71E1">
        <w:rPr>
          <w:rFonts w:ascii="Times New Roman" w:hAnsi="Times New Roman" w:cs="Times New Roman"/>
        </w:rPr>
        <w:t>Prosimy o potwierdzenie, że zamawiający uzna warunki SIWZ za spełnione, jeżeli system zarządzania przełącznikami będzie korzystał z własnych predefiniowanych progów alarmowych.</w:t>
      </w:r>
    </w:p>
    <w:p w:rsidR="007F0268" w:rsidRPr="004F71E1" w:rsidRDefault="007F0268" w:rsidP="007F0268">
      <w:pPr>
        <w:rPr>
          <w:rFonts w:ascii="Times New Roman" w:hAnsi="Times New Roman" w:cs="Times New Roman"/>
          <w:b/>
          <w:u w:val="single"/>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Odpowiedź na pytanie numer 463</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Zamawiający podtrzymuje zapisy SIWZ.</w:t>
      </w:r>
    </w:p>
    <w:p w:rsidR="007F0268" w:rsidRPr="004F71E1" w:rsidRDefault="007F0268" w:rsidP="007F0268">
      <w:pPr>
        <w:rPr>
          <w:rFonts w:ascii="Times New Roman" w:hAnsi="Times New Roman" w:cs="Times New Roman"/>
        </w:rPr>
      </w:pPr>
      <w:r w:rsidRPr="004F71E1">
        <w:rPr>
          <w:rFonts w:ascii="Times New Roman" w:hAnsi="Times New Roman" w:cs="Times New Roman"/>
        </w:rPr>
        <w:t>Zamawiający nie wymaga określenia progów dla całej monitorowanej infrastruktury. Zatem określenie progów dla grupy urządzeń spełnia wymogi SIWZ.</w:t>
      </w:r>
    </w:p>
    <w:p w:rsidR="007F0268" w:rsidRPr="004F71E1" w:rsidRDefault="007F0268" w:rsidP="007F0268">
      <w:pPr>
        <w:rPr>
          <w:rFonts w:ascii="Times New Roman" w:hAnsi="Times New Roman" w:cs="Times New Roman"/>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Pytanie numer 464</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lastRenderedPageBreak/>
        <w:t>Dotyczy pkt 1.1.32 Możliwość eksportu danych o alarmach do pliku.</w:t>
      </w:r>
    </w:p>
    <w:p w:rsidR="007F0268" w:rsidRPr="004F71E1" w:rsidRDefault="007F0268" w:rsidP="007F0268">
      <w:pPr>
        <w:rPr>
          <w:rFonts w:ascii="Times New Roman" w:hAnsi="Times New Roman" w:cs="Times New Roman"/>
        </w:rPr>
      </w:pPr>
      <w:r w:rsidRPr="004F71E1">
        <w:rPr>
          <w:rFonts w:ascii="Times New Roman" w:hAnsi="Times New Roman" w:cs="Times New Roman"/>
        </w:rPr>
        <w:t>Prosimy o potwierdzenie, że zamawiający uzna warunki SIWZ za spełnione, jeżeli system zarządzania przełącznikami będzie oferował możliwość generowania raportów w postaci plików PDF/HMTL lub XML zawierające między innymi informacje o alarmach.</w:t>
      </w:r>
    </w:p>
    <w:p w:rsidR="007F0268" w:rsidRPr="004F71E1" w:rsidRDefault="007F0268" w:rsidP="007F0268">
      <w:pPr>
        <w:rPr>
          <w:rFonts w:ascii="Times New Roman" w:hAnsi="Times New Roman" w:cs="Times New Roman"/>
          <w:b/>
          <w:u w:val="single"/>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Odpowiedź na pytanie numer 464</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Zamawiający podtrzymuje zapisy SIWZ.</w:t>
      </w:r>
    </w:p>
    <w:p w:rsidR="007F0268" w:rsidRPr="004F71E1" w:rsidRDefault="007F0268" w:rsidP="007F0268">
      <w:pPr>
        <w:rPr>
          <w:rFonts w:ascii="Times New Roman" w:hAnsi="Times New Roman" w:cs="Times New Roman"/>
        </w:rPr>
      </w:pPr>
      <w:r w:rsidRPr="004F71E1">
        <w:rPr>
          <w:rFonts w:ascii="Times New Roman" w:hAnsi="Times New Roman" w:cs="Times New Roman"/>
        </w:rPr>
        <w:t>Zamawiający nie określił formatu plików do których mają być eksportowane dane o alarmach.</w:t>
      </w:r>
    </w:p>
    <w:p w:rsidR="007F0268" w:rsidRPr="004F71E1" w:rsidRDefault="007F0268" w:rsidP="007F0268">
      <w:pPr>
        <w:rPr>
          <w:rFonts w:ascii="Times New Roman" w:hAnsi="Times New Roman" w:cs="Times New Roman"/>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Pytanie numer 465</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Dotyczy punktu 1.4.2 wraz z podpunktami.</w:t>
      </w:r>
    </w:p>
    <w:p w:rsidR="007F0268" w:rsidRPr="004F71E1" w:rsidRDefault="007F0268" w:rsidP="007F0268">
      <w:pPr>
        <w:rPr>
          <w:rFonts w:ascii="Times New Roman" w:hAnsi="Times New Roman" w:cs="Times New Roman"/>
        </w:rPr>
      </w:pPr>
      <w:r w:rsidRPr="004F71E1">
        <w:rPr>
          <w:rFonts w:ascii="Times New Roman" w:hAnsi="Times New Roman" w:cs="Times New Roman"/>
        </w:rPr>
        <w:t>Prosimy o potwierdzenie, że zamawiający uzna warunki SIWZ za spełnione, jeżeli system zarządzania przełącznikami będzie korzystał z wbudowanych predefiniowanych progów informujących o np. „ dużym i krytycznym” obciążeniu portów w postaci alertów i graficznej reprezentacji w postaci zmiany koloru obiektu definiującego dany interfejs.</w:t>
      </w:r>
    </w:p>
    <w:p w:rsidR="007F0268" w:rsidRPr="004F71E1" w:rsidRDefault="007F0268" w:rsidP="007F0268">
      <w:pPr>
        <w:rPr>
          <w:rFonts w:ascii="Times New Roman" w:hAnsi="Times New Roman" w:cs="Times New Roman"/>
          <w:b/>
          <w:u w:val="single"/>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Odpowiedź na pytanie numer 465</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Zamawiający podtrzymuje zapisy SIWZ.</w:t>
      </w:r>
    </w:p>
    <w:p w:rsidR="007F0268" w:rsidRPr="004F71E1" w:rsidRDefault="007F0268" w:rsidP="007F0268">
      <w:pPr>
        <w:rPr>
          <w:rFonts w:ascii="Times New Roman" w:hAnsi="Times New Roman" w:cs="Times New Roman"/>
        </w:rPr>
      </w:pPr>
      <w:r w:rsidRPr="004F71E1">
        <w:rPr>
          <w:rFonts w:ascii="Times New Roman" w:hAnsi="Times New Roman" w:cs="Times New Roman"/>
        </w:rPr>
        <w:t>Musi istnieć możliwość definiowania przez Zamawiającego progów alarmowych.</w:t>
      </w:r>
    </w:p>
    <w:p w:rsidR="007F0268" w:rsidRPr="004F71E1" w:rsidRDefault="007F0268" w:rsidP="007F0268">
      <w:pPr>
        <w:rPr>
          <w:rFonts w:ascii="Times New Roman" w:hAnsi="Times New Roman" w:cs="Times New Roman"/>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Pytanie numer 466</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Dotyczy pkt 1.4.3.8 Możliwość dodawania, kasowania i modyfikacji nowych typów urządzeń.</w:t>
      </w:r>
    </w:p>
    <w:p w:rsidR="007F0268" w:rsidRPr="004F71E1" w:rsidRDefault="007F0268" w:rsidP="007F0268">
      <w:pPr>
        <w:rPr>
          <w:rFonts w:ascii="Times New Roman" w:hAnsi="Times New Roman" w:cs="Times New Roman"/>
        </w:rPr>
      </w:pPr>
      <w:r w:rsidRPr="004F71E1">
        <w:rPr>
          <w:rFonts w:ascii="Times New Roman" w:hAnsi="Times New Roman" w:cs="Times New Roman"/>
        </w:rPr>
        <w:t xml:space="preserve">Prosimy o potwierdzenie, że zamawiający uzna warunki SIWZ za spełnione, jeżeli system zarządzania przełącznikami będzie oferował pełne </w:t>
      </w:r>
      <w:proofErr w:type="spellStart"/>
      <w:r w:rsidRPr="004F71E1">
        <w:rPr>
          <w:rFonts w:ascii="Times New Roman" w:hAnsi="Times New Roman" w:cs="Times New Roman"/>
        </w:rPr>
        <w:t>porfolio</w:t>
      </w:r>
      <w:proofErr w:type="spellEnd"/>
      <w:r w:rsidRPr="004F71E1">
        <w:rPr>
          <w:rFonts w:ascii="Times New Roman" w:hAnsi="Times New Roman" w:cs="Times New Roman"/>
        </w:rPr>
        <w:t xml:space="preserve"> produktowe z zakresu przełączników, jeśli dostarczany system zarządzający i przełączniki będą pochodziły od tego samego producenta.</w:t>
      </w:r>
    </w:p>
    <w:p w:rsidR="007F0268" w:rsidRPr="004F71E1" w:rsidRDefault="007F0268" w:rsidP="007F0268">
      <w:pPr>
        <w:rPr>
          <w:rFonts w:ascii="Times New Roman" w:hAnsi="Times New Roman" w:cs="Times New Roman"/>
          <w:b/>
          <w:u w:val="single"/>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Odpowiedź na pytanie numer 466</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Zamawiający podtrzymuje zapisy SIWZ.</w:t>
      </w:r>
    </w:p>
    <w:p w:rsidR="007F0268" w:rsidRPr="004F71E1" w:rsidRDefault="007F0268" w:rsidP="007F0268">
      <w:pPr>
        <w:rPr>
          <w:rFonts w:ascii="Times New Roman" w:hAnsi="Times New Roman" w:cs="Times New Roman"/>
        </w:rPr>
      </w:pPr>
      <w:r w:rsidRPr="004F71E1">
        <w:rPr>
          <w:rFonts w:ascii="Times New Roman" w:hAnsi="Times New Roman" w:cs="Times New Roman"/>
        </w:rPr>
        <w:t>Musi istnieć możliwość definiowania przez Zamawiającego nowych typów urządzeń. (wymagania: od 1.4.3.4 do 1.4.3.10)</w:t>
      </w:r>
    </w:p>
    <w:p w:rsidR="007F0268" w:rsidRPr="004F71E1" w:rsidRDefault="007F0268" w:rsidP="007F0268">
      <w:pPr>
        <w:rPr>
          <w:rFonts w:ascii="Times New Roman" w:hAnsi="Times New Roman" w:cs="Times New Roman"/>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Pytanie numer 467</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Dotyczy pkt 1.4.3.12 Możliwość definiowania wyglądu panelu urządzenia przy użyciu rysunków urządzenia, modułów i portów.</w:t>
      </w:r>
    </w:p>
    <w:p w:rsidR="007F0268" w:rsidRPr="004F71E1" w:rsidRDefault="007F0268" w:rsidP="007F0268">
      <w:pPr>
        <w:rPr>
          <w:rFonts w:ascii="Times New Roman" w:hAnsi="Times New Roman" w:cs="Times New Roman"/>
        </w:rPr>
      </w:pPr>
      <w:r w:rsidRPr="004F71E1">
        <w:rPr>
          <w:rFonts w:ascii="Times New Roman" w:hAnsi="Times New Roman" w:cs="Times New Roman"/>
        </w:rPr>
        <w:t>Prosimy o potwierdzenie, że zamawiający uzna warunki SIWZ za spełnione jeżeli system zarządzania przełącznikami będzie automatycznie generował topologię i obraz sieci na podstawie połączeń fizycznych i skonfigurowanych na urządzeniach sieciowych protokołów lub funkcji.</w:t>
      </w:r>
    </w:p>
    <w:p w:rsidR="007F0268" w:rsidRPr="004F71E1" w:rsidRDefault="007F0268" w:rsidP="007F0268">
      <w:pPr>
        <w:rPr>
          <w:rFonts w:ascii="Times New Roman" w:hAnsi="Times New Roman" w:cs="Times New Roman"/>
          <w:b/>
          <w:u w:val="single"/>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Odpowiedź na pytanie numer 467</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Zamawiający udzielił odpowiedzi w odpowiedzi na pytanie nr 453.</w:t>
      </w:r>
    </w:p>
    <w:p w:rsidR="007F0268" w:rsidRPr="004F71E1" w:rsidRDefault="007F0268" w:rsidP="007F0268">
      <w:pPr>
        <w:rPr>
          <w:rFonts w:ascii="Times New Roman" w:hAnsi="Times New Roman" w:cs="Times New Roman"/>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Pytanie numer 468</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Dotyczy pkt 1.4.5.1 Automatyczne wyszukiwanie łączy przy wykorzystaniu informacji dostępu z protokołu LLDP oraz z adresacji IP.</w:t>
      </w:r>
    </w:p>
    <w:p w:rsidR="007F0268" w:rsidRPr="004F71E1" w:rsidRDefault="007F0268" w:rsidP="007F0268">
      <w:pPr>
        <w:rPr>
          <w:rFonts w:ascii="Times New Roman" w:hAnsi="Times New Roman" w:cs="Times New Roman"/>
        </w:rPr>
      </w:pPr>
      <w:r w:rsidRPr="004F71E1">
        <w:rPr>
          <w:rFonts w:ascii="Times New Roman" w:hAnsi="Times New Roman" w:cs="Times New Roman"/>
        </w:rPr>
        <w:t xml:space="preserve">Prosimy o potwierdzenie, że zamawiający uzna warunki SIWZ za spełnione. jeżeli system zarządzania przełącznikami będzie wykorzystywał inne niż LLDP protokoły do automatycznego wyszukiwania łączy (np. wykorzystując </w:t>
      </w:r>
      <w:proofErr w:type="spellStart"/>
      <w:r w:rsidRPr="004F71E1">
        <w:rPr>
          <w:rFonts w:ascii="Times New Roman" w:hAnsi="Times New Roman" w:cs="Times New Roman"/>
        </w:rPr>
        <w:t>OpenNMS</w:t>
      </w:r>
      <w:proofErr w:type="spellEnd"/>
      <w:r w:rsidRPr="004F71E1">
        <w:rPr>
          <w:rFonts w:ascii="Times New Roman" w:hAnsi="Times New Roman" w:cs="Times New Roman"/>
        </w:rPr>
        <w:t>).</w:t>
      </w:r>
    </w:p>
    <w:p w:rsidR="007F0268" w:rsidRPr="004F71E1" w:rsidRDefault="007F0268" w:rsidP="007F0268">
      <w:pPr>
        <w:rPr>
          <w:rFonts w:ascii="Times New Roman" w:hAnsi="Times New Roman" w:cs="Times New Roman"/>
          <w:b/>
          <w:u w:val="single"/>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Odpowiedź na pytanie numer 468</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Zamawiający podtrzymuje zapisy SIWZ.</w:t>
      </w:r>
    </w:p>
    <w:p w:rsidR="007F0268" w:rsidRPr="004F71E1" w:rsidRDefault="007F0268" w:rsidP="007F0268">
      <w:pPr>
        <w:rPr>
          <w:rFonts w:ascii="Times New Roman" w:hAnsi="Times New Roman" w:cs="Times New Roman"/>
        </w:rPr>
      </w:pPr>
      <w:r w:rsidRPr="004F71E1">
        <w:rPr>
          <w:rFonts w:ascii="Times New Roman" w:hAnsi="Times New Roman" w:cs="Times New Roman"/>
        </w:rPr>
        <w:t xml:space="preserve">Protokół LLDP jest wspierany przez bardzo wielu producentów urządzeń sieciowych. W literaturze często jest określany jako </w:t>
      </w:r>
      <w:proofErr w:type="spellStart"/>
      <w:r w:rsidRPr="004F71E1">
        <w:rPr>
          <w:rFonts w:ascii="Times New Roman" w:hAnsi="Times New Roman" w:cs="Times New Roman"/>
        </w:rPr>
        <w:t>vendor-neutral</w:t>
      </w:r>
      <w:proofErr w:type="spellEnd"/>
      <w:r w:rsidRPr="004F71E1">
        <w:rPr>
          <w:rFonts w:ascii="Times New Roman" w:hAnsi="Times New Roman" w:cs="Times New Roman"/>
        </w:rPr>
        <w:t>.</w:t>
      </w:r>
    </w:p>
    <w:p w:rsidR="007F0268" w:rsidRPr="004F71E1" w:rsidRDefault="007F0268" w:rsidP="007F0268">
      <w:pPr>
        <w:rPr>
          <w:rFonts w:ascii="Times New Roman" w:hAnsi="Times New Roman" w:cs="Times New Roman"/>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Pytanie numer 469</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lastRenderedPageBreak/>
        <w:t>Dotyczy pkt 1.4.6.7 Możliwość generowania raportów w formatach Excel, Word użytkowanych przez Zamawiającego.</w:t>
      </w:r>
    </w:p>
    <w:p w:rsidR="007F0268" w:rsidRPr="004F71E1" w:rsidRDefault="007F0268" w:rsidP="007F0268">
      <w:pPr>
        <w:rPr>
          <w:rFonts w:ascii="Times New Roman" w:hAnsi="Times New Roman" w:cs="Times New Roman"/>
        </w:rPr>
      </w:pPr>
      <w:r w:rsidRPr="004F71E1">
        <w:rPr>
          <w:rFonts w:ascii="Times New Roman" w:hAnsi="Times New Roman" w:cs="Times New Roman"/>
        </w:rPr>
        <w:t>Prosimy o potwierdzenie, że zamawiający uzna warunki SIWZ za spełnione, jeżeli system zarządzania przełącznikami będzie oferował możliwość generowania raportów w formacie PDF/HMTL i XML.</w:t>
      </w:r>
    </w:p>
    <w:p w:rsidR="007F0268" w:rsidRPr="004F71E1" w:rsidRDefault="007F0268" w:rsidP="007F0268">
      <w:pPr>
        <w:rPr>
          <w:rFonts w:ascii="Times New Roman" w:hAnsi="Times New Roman" w:cs="Times New Roman"/>
          <w:b/>
          <w:u w:val="single"/>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Odpowiedź na pytanie numer 469</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Zamawiający udzielił odpowiedzi w odpowiedzi na pytanie nr 454.</w:t>
      </w:r>
    </w:p>
    <w:p w:rsidR="007F0268" w:rsidRPr="004F71E1" w:rsidRDefault="007F0268" w:rsidP="007F0268">
      <w:pPr>
        <w:rPr>
          <w:rFonts w:ascii="Times New Roman" w:hAnsi="Times New Roman" w:cs="Times New Roman"/>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Pytanie numer 470</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Dotyczy załącznik nr 11, punkty 1.1.20 oraz 1.1.21.</w:t>
      </w:r>
    </w:p>
    <w:p w:rsidR="007F0268" w:rsidRPr="004F71E1" w:rsidRDefault="007F0268" w:rsidP="007F0268">
      <w:pPr>
        <w:rPr>
          <w:rFonts w:ascii="Times New Roman" w:hAnsi="Times New Roman" w:cs="Times New Roman"/>
        </w:rPr>
      </w:pPr>
      <w:r w:rsidRPr="004F71E1">
        <w:rPr>
          <w:rFonts w:ascii="Times New Roman" w:hAnsi="Times New Roman" w:cs="Times New Roman"/>
        </w:rPr>
        <w:t xml:space="preserve">Wedle najlepszej wiedzy Oferenta, system zarządzania firewallami nie używa protokołu SNMP do zarządzania urządzeniami. Jednocześnie w rozdziale 1.5 System zarządzania firewallami Zamawiający nie wymaga obsługi SNMP. W związku z powyższym prosimy o </w:t>
      </w:r>
      <w:proofErr w:type="spellStart"/>
      <w:r w:rsidRPr="004F71E1">
        <w:rPr>
          <w:rFonts w:ascii="Times New Roman" w:hAnsi="Times New Roman" w:cs="Times New Roman"/>
        </w:rPr>
        <w:t>potwierdznie</w:t>
      </w:r>
      <w:proofErr w:type="spellEnd"/>
      <w:r w:rsidRPr="004F71E1">
        <w:rPr>
          <w:rFonts w:ascii="Times New Roman" w:hAnsi="Times New Roman" w:cs="Times New Roman"/>
        </w:rPr>
        <w:t>, że Zamawiający dopuści rozwiązanie, w którym system zarządzanie firewallami nie będzie używał protokołu SNMP do zarzadzania</w:t>
      </w:r>
    </w:p>
    <w:p w:rsidR="007F0268" w:rsidRPr="004F71E1" w:rsidRDefault="007F0268" w:rsidP="007F0268">
      <w:pPr>
        <w:rPr>
          <w:rFonts w:ascii="Times New Roman" w:hAnsi="Times New Roman" w:cs="Times New Roman"/>
          <w:b/>
          <w:u w:val="single"/>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Odpowiedź na pytanie numer 470</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Zamawiający podtrzymuje zapisy SIWZ.</w:t>
      </w:r>
    </w:p>
    <w:p w:rsidR="007F0268" w:rsidRPr="004F71E1" w:rsidRDefault="007F0268" w:rsidP="007F0268">
      <w:pPr>
        <w:rPr>
          <w:rFonts w:ascii="Times New Roman" w:hAnsi="Times New Roman" w:cs="Times New Roman"/>
        </w:rPr>
      </w:pPr>
      <w:r w:rsidRPr="004F71E1">
        <w:rPr>
          <w:rFonts w:ascii="Times New Roman" w:hAnsi="Times New Roman" w:cs="Times New Roman"/>
        </w:rPr>
        <w:t>Zamawiający nie wymaga zarzadzania routerami wszystkich typów (A, B i VPN) przy użyciu protokołu SNMP. Wymagane jest jedynie monitorowanie poprzez ten protokół co zostało opisane w wymaganiu 1.16.4 załączników 15, 16 i 17 do OPZ.</w:t>
      </w:r>
    </w:p>
    <w:p w:rsidR="007F0268" w:rsidRPr="004F71E1" w:rsidRDefault="007F0268" w:rsidP="007F0268">
      <w:pPr>
        <w:rPr>
          <w:rFonts w:ascii="Times New Roman" w:hAnsi="Times New Roman" w:cs="Times New Roman"/>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Pytanie numer 471</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 xml:space="preserve">Czy Zamawiający zmieni wymagania w zakresie Załącznika nr 25 w zakresie wymaganej pamięci masowej z 8GB na 32GB z uwagi na fakt że pasujący system operacyjny współpracujący z infrastrukturą wyspecyfikowaną przez Zamawiającego wymaga co najmniej 32GB pamięci masowej do prawidłowego działania i w trakcie realizacji projektu może dojść do sytuacji gdy Wykonawca dostarczy terminale </w:t>
      </w:r>
      <w:proofErr w:type="spellStart"/>
      <w:r w:rsidRPr="004F71E1">
        <w:rPr>
          <w:rFonts w:ascii="Times New Roman" w:hAnsi="Times New Roman" w:cs="Times New Roman"/>
        </w:rPr>
        <w:t>pc</w:t>
      </w:r>
      <w:proofErr w:type="spellEnd"/>
      <w:r w:rsidRPr="004F71E1">
        <w:rPr>
          <w:rFonts w:ascii="Times New Roman" w:hAnsi="Times New Roman" w:cs="Times New Roman"/>
        </w:rPr>
        <w:t xml:space="preserve"> ale nie ruszy system z uwagi na brak pamięci? W konsekwencji Zamawiający będzie musiał dokupić pamięć poza projektem.</w:t>
      </w:r>
    </w:p>
    <w:p w:rsidR="007F0268" w:rsidRPr="004F71E1" w:rsidRDefault="007F0268" w:rsidP="007F0268">
      <w:pPr>
        <w:rPr>
          <w:rFonts w:ascii="Times New Roman" w:hAnsi="Times New Roman" w:cs="Times New Roman"/>
          <w:b/>
          <w:u w:val="single"/>
        </w:rPr>
      </w:pPr>
    </w:p>
    <w:p w:rsidR="007F0268" w:rsidRPr="004F71E1" w:rsidRDefault="007F0268" w:rsidP="007F0268">
      <w:pPr>
        <w:rPr>
          <w:rFonts w:ascii="Times New Roman" w:hAnsi="Times New Roman" w:cs="Times New Roman"/>
        </w:rPr>
      </w:pPr>
      <w:r w:rsidRPr="004F71E1">
        <w:rPr>
          <w:rFonts w:ascii="Times New Roman" w:hAnsi="Times New Roman" w:cs="Times New Roman"/>
          <w:b/>
          <w:u w:val="single"/>
        </w:rPr>
        <w:t>Odpowiedź na pytanie numer 471</w:t>
      </w:r>
      <w:r w:rsidRPr="004F71E1">
        <w:rPr>
          <w:rFonts w:ascii="Times New Roman" w:hAnsi="Times New Roman" w:cs="Times New Roman"/>
        </w:rPr>
        <w:tab/>
      </w:r>
    </w:p>
    <w:p w:rsidR="007F0268" w:rsidRPr="004F71E1" w:rsidRDefault="007F0268" w:rsidP="007F0268">
      <w:pPr>
        <w:rPr>
          <w:rFonts w:ascii="Times New Roman" w:hAnsi="Times New Roman" w:cs="Times New Roman"/>
        </w:rPr>
      </w:pPr>
      <w:r w:rsidRPr="004F71E1">
        <w:rPr>
          <w:rFonts w:ascii="Times New Roman" w:hAnsi="Times New Roman" w:cs="Times New Roman"/>
        </w:rPr>
        <w:t>Zamawiający podtrzymuje zapisy SIWZ.</w:t>
      </w:r>
    </w:p>
    <w:p w:rsidR="007F0268" w:rsidRPr="004F71E1" w:rsidRDefault="007F0268" w:rsidP="00354EF2">
      <w:pPr>
        <w:jc w:val="both"/>
        <w:rPr>
          <w:rFonts w:ascii="Times New Roman" w:hAnsi="Times New Roman" w:cs="Times New Roman"/>
          <w:sz w:val="24"/>
          <w:szCs w:val="24"/>
        </w:rPr>
      </w:pPr>
    </w:p>
    <w:p w:rsidR="001A0590" w:rsidRPr="004F71E1" w:rsidRDefault="001A0590" w:rsidP="001A0590">
      <w:pPr>
        <w:jc w:val="center"/>
        <w:rPr>
          <w:rFonts w:ascii="Times New Roman" w:hAnsi="Times New Roman" w:cs="Times New Roman"/>
          <w:sz w:val="24"/>
          <w:szCs w:val="24"/>
        </w:rPr>
      </w:pPr>
      <w:r w:rsidRPr="004F71E1">
        <w:rPr>
          <w:rFonts w:ascii="Times New Roman" w:hAnsi="Times New Roman" w:cs="Times New Roman"/>
          <w:sz w:val="24"/>
          <w:szCs w:val="24"/>
        </w:rPr>
        <w:t>-----------------------------------------------------------------------------------------------------------</w:t>
      </w:r>
    </w:p>
    <w:p w:rsidR="00065B01" w:rsidRPr="004F71E1" w:rsidRDefault="00065B01">
      <w:pPr>
        <w:rPr>
          <w:rFonts w:ascii="Times New Roman" w:hAnsi="Times New Roman" w:cs="Times New Roman"/>
          <w:sz w:val="24"/>
          <w:szCs w:val="24"/>
        </w:rPr>
      </w:pPr>
    </w:p>
    <w:p w:rsidR="00065B01" w:rsidRPr="004F71E1" w:rsidRDefault="00065B01" w:rsidP="00065B01">
      <w:pPr>
        <w:keepNext/>
        <w:spacing w:after="160" w:line="300" w:lineRule="atLeast"/>
        <w:ind w:left="360" w:firstLine="708"/>
        <w:jc w:val="center"/>
        <w:rPr>
          <w:rFonts w:ascii="Times New Roman" w:eastAsia="Calibri" w:hAnsi="Times New Roman" w:cs="Times New Roman"/>
          <w:b/>
          <w:color w:val="auto"/>
          <w:sz w:val="24"/>
          <w:szCs w:val="24"/>
        </w:rPr>
      </w:pPr>
      <w:r w:rsidRPr="004F71E1">
        <w:rPr>
          <w:rFonts w:ascii="Times New Roman" w:eastAsia="Calibri" w:hAnsi="Times New Roman" w:cs="Times New Roman"/>
          <w:b/>
          <w:color w:val="auto"/>
          <w:sz w:val="24"/>
          <w:szCs w:val="24"/>
        </w:rPr>
        <w:t xml:space="preserve">w załączniku nr 4 do SIWZ </w:t>
      </w:r>
    </w:p>
    <w:p w:rsidR="00065B01" w:rsidRPr="004F71E1" w:rsidRDefault="00065B01" w:rsidP="00065B01">
      <w:pPr>
        <w:keepNext/>
        <w:spacing w:after="160" w:line="300" w:lineRule="atLeast"/>
        <w:ind w:left="360" w:firstLine="708"/>
        <w:jc w:val="center"/>
        <w:rPr>
          <w:rFonts w:ascii="Times New Roman" w:eastAsia="Calibri" w:hAnsi="Times New Roman" w:cs="Times New Roman"/>
          <w:b/>
          <w:color w:val="auto"/>
          <w:sz w:val="24"/>
          <w:szCs w:val="24"/>
          <w:lang w:eastAsia="pl-PL"/>
        </w:rPr>
      </w:pPr>
      <w:r w:rsidRPr="004F71E1">
        <w:rPr>
          <w:rFonts w:ascii="Times New Roman" w:eastAsia="Calibri" w:hAnsi="Times New Roman" w:cs="Times New Roman"/>
          <w:b/>
          <w:color w:val="auto"/>
          <w:sz w:val="24"/>
          <w:szCs w:val="24"/>
          <w:lang w:eastAsia="pl-PL"/>
        </w:rPr>
        <w:t>// wzór umowy //</w:t>
      </w:r>
    </w:p>
    <w:p w:rsidR="00065B01" w:rsidRPr="004F71E1" w:rsidRDefault="00065B01" w:rsidP="00065B01">
      <w:pPr>
        <w:keepNext/>
        <w:spacing w:after="160" w:line="300" w:lineRule="atLeast"/>
        <w:ind w:left="360" w:firstLine="708"/>
        <w:jc w:val="center"/>
        <w:rPr>
          <w:rFonts w:ascii="Times New Roman" w:eastAsia="Calibri" w:hAnsi="Times New Roman" w:cs="Times New Roman"/>
          <w:b/>
          <w:color w:val="auto"/>
          <w:sz w:val="24"/>
          <w:szCs w:val="24"/>
        </w:rPr>
      </w:pPr>
      <w:r w:rsidRPr="004F71E1">
        <w:rPr>
          <w:rFonts w:ascii="Times New Roman" w:eastAsia="Calibri" w:hAnsi="Times New Roman" w:cs="Times New Roman"/>
          <w:b/>
          <w:color w:val="auto"/>
          <w:sz w:val="24"/>
          <w:szCs w:val="24"/>
        </w:rPr>
        <w:t>Zamawiający wprowadza następujące zmiany</w:t>
      </w:r>
      <w:r w:rsidR="001A0590" w:rsidRPr="004F71E1">
        <w:rPr>
          <w:rFonts w:ascii="Times New Roman" w:eastAsia="Calibri" w:hAnsi="Times New Roman" w:cs="Times New Roman"/>
          <w:b/>
          <w:color w:val="auto"/>
          <w:sz w:val="24"/>
          <w:szCs w:val="24"/>
        </w:rPr>
        <w:t xml:space="preserve"> (zmiana </w:t>
      </w:r>
      <w:proofErr w:type="spellStart"/>
      <w:r w:rsidR="001A0590" w:rsidRPr="004F71E1">
        <w:rPr>
          <w:rFonts w:ascii="Times New Roman" w:eastAsia="Calibri" w:hAnsi="Times New Roman" w:cs="Times New Roman"/>
          <w:b/>
          <w:color w:val="auto"/>
          <w:sz w:val="24"/>
          <w:szCs w:val="24"/>
        </w:rPr>
        <w:t>siwz</w:t>
      </w:r>
      <w:proofErr w:type="spellEnd"/>
      <w:r w:rsidR="001A0590" w:rsidRPr="004F71E1">
        <w:rPr>
          <w:rFonts w:ascii="Times New Roman" w:eastAsia="Calibri" w:hAnsi="Times New Roman" w:cs="Times New Roman"/>
          <w:b/>
          <w:color w:val="auto"/>
          <w:sz w:val="24"/>
          <w:szCs w:val="24"/>
        </w:rPr>
        <w:t>)</w:t>
      </w:r>
    </w:p>
    <w:p w:rsidR="00065B01" w:rsidRPr="004F71E1" w:rsidRDefault="00065B01" w:rsidP="00065B01">
      <w:pPr>
        <w:keepNext/>
        <w:spacing w:before="60" w:after="60" w:line="300" w:lineRule="atLeast"/>
        <w:ind w:firstLine="708"/>
        <w:contextualSpacing/>
        <w:jc w:val="both"/>
        <w:outlineLvl w:val="3"/>
        <w:rPr>
          <w:rFonts w:ascii="Times New Roman" w:eastAsia="Times New Roman" w:hAnsi="Times New Roman" w:cs="Times New Roman"/>
          <w:bCs/>
          <w:i/>
          <w:iCs/>
          <w:sz w:val="24"/>
          <w:szCs w:val="24"/>
        </w:rPr>
      </w:pPr>
    </w:p>
    <w:p w:rsidR="001A0590" w:rsidRPr="004F71E1" w:rsidRDefault="001A0590" w:rsidP="001A0590">
      <w:pPr>
        <w:keepNext/>
        <w:spacing w:after="160" w:line="300" w:lineRule="atLeast"/>
        <w:jc w:val="both"/>
        <w:rPr>
          <w:rFonts w:ascii="Times New Roman" w:eastAsia="Calibri" w:hAnsi="Times New Roman" w:cs="Times New Roman"/>
          <w:b/>
          <w:color w:val="auto"/>
          <w:sz w:val="24"/>
          <w:szCs w:val="24"/>
          <w:u w:val="single"/>
        </w:rPr>
      </w:pPr>
    </w:p>
    <w:p w:rsidR="00BA2474" w:rsidRPr="004F71E1" w:rsidRDefault="001A0590" w:rsidP="001A0590">
      <w:pPr>
        <w:keepNext/>
        <w:spacing w:after="160" w:line="300" w:lineRule="atLeast"/>
        <w:jc w:val="both"/>
        <w:rPr>
          <w:rFonts w:ascii="Times New Roman" w:eastAsia="Calibri" w:hAnsi="Times New Roman" w:cs="Times New Roman"/>
          <w:b/>
          <w:color w:val="auto"/>
          <w:sz w:val="24"/>
          <w:szCs w:val="24"/>
          <w:u w:val="single"/>
        </w:rPr>
      </w:pPr>
      <w:r w:rsidRPr="004F71E1">
        <w:rPr>
          <w:rFonts w:ascii="Times New Roman" w:eastAsia="Calibri" w:hAnsi="Times New Roman" w:cs="Times New Roman"/>
          <w:b/>
          <w:color w:val="auto"/>
          <w:sz w:val="24"/>
          <w:szCs w:val="24"/>
          <w:u w:val="single"/>
        </w:rPr>
        <w:t>Zmiana umowy numer 59</w:t>
      </w:r>
    </w:p>
    <w:p w:rsidR="00205C65" w:rsidRPr="004F71E1" w:rsidRDefault="00205C65" w:rsidP="001A0590">
      <w:pPr>
        <w:keepNext/>
        <w:spacing w:after="160" w:line="300" w:lineRule="atLeast"/>
        <w:jc w:val="both"/>
        <w:rPr>
          <w:rFonts w:ascii="Times New Roman" w:eastAsia="Calibri" w:hAnsi="Times New Roman" w:cs="Times New Roman"/>
          <w:b/>
          <w:color w:val="auto"/>
          <w:sz w:val="24"/>
          <w:szCs w:val="24"/>
          <w:u w:val="single"/>
        </w:rPr>
      </w:pPr>
    </w:p>
    <w:p w:rsidR="00065B01" w:rsidRPr="004F71E1" w:rsidRDefault="001A0590" w:rsidP="00065B01">
      <w:pPr>
        <w:keepNext/>
        <w:spacing w:after="160" w:line="300" w:lineRule="atLeast"/>
        <w:jc w:val="both"/>
        <w:rPr>
          <w:rFonts w:ascii="Times New Roman" w:eastAsia="Calibri" w:hAnsi="Times New Roman" w:cs="Times New Roman"/>
          <w:i/>
          <w:color w:val="auto"/>
          <w:sz w:val="24"/>
          <w:szCs w:val="24"/>
          <w:u w:val="single"/>
        </w:rPr>
      </w:pPr>
      <w:r w:rsidRPr="004F71E1">
        <w:rPr>
          <w:rFonts w:ascii="Times New Roman" w:eastAsia="Calibri" w:hAnsi="Times New Roman" w:cs="Times New Roman"/>
          <w:i/>
          <w:color w:val="auto"/>
          <w:sz w:val="24"/>
          <w:szCs w:val="24"/>
        </w:rPr>
        <w:t xml:space="preserve">W  § 18 zmienia się treść ust. 4. </w:t>
      </w:r>
      <w:r w:rsidRPr="004F71E1">
        <w:rPr>
          <w:rFonts w:ascii="Times New Roman" w:eastAsia="Calibri" w:hAnsi="Times New Roman" w:cs="Times New Roman"/>
          <w:i/>
          <w:color w:val="auto"/>
          <w:sz w:val="24"/>
          <w:szCs w:val="24"/>
          <w:u w:val="single"/>
        </w:rPr>
        <w:t>Treść § 18 ust. 4  przed zmianą:</w:t>
      </w:r>
    </w:p>
    <w:p w:rsidR="001A0590" w:rsidRPr="004F71E1" w:rsidRDefault="001A0590" w:rsidP="001A0590">
      <w:pPr>
        <w:widowControl w:val="0"/>
        <w:spacing w:after="60" w:line="259" w:lineRule="auto"/>
        <w:jc w:val="both"/>
        <w:rPr>
          <w:rFonts w:ascii="Times New Roman" w:eastAsia="Calibri" w:hAnsi="Times New Roman" w:cs="Times New Roman"/>
          <w:color w:val="auto"/>
          <w:sz w:val="24"/>
          <w:szCs w:val="24"/>
        </w:rPr>
      </w:pPr>
      <w:r w:rsidRPr="004F71E1">
        <w:rPr>
          <w:rFonts w:ascii="Times New Roman" w:eastAsia="Times New Roman" w:hAnsi="Times New Roman" w:cs="Times New Roman"/>
          <w:color w:val="auto"/>
          <w:sz w:val="24"/>
          <w:szCs w:val="24"/>
          <w:lang w:eastAsia="pl-PL"/>
        </w:rPr>
        <w:t xml:space="preserve">Gwarancja udzielona jest na okres równy Okresowi Rękojmi. Podstawowy Okres Gwarancji Wynosi 730 dni kalendarzowych. Wydłużenie Okresu Rękojmi ponad Podstawowy Okres Rękojmi, zgodnie z Ofertą Wykonawcy, jest jednoznaczne z wydłużeniem Okresu Gwarancji o taką samą liczbę dni o jaką nastąpiło wydłużenie Okresu Rękojmi. Okres Gwarancji wynosi </w:t>
      </w:r>
      <w:r w:rsidRPr="004F71E1">
        <w:rPr>
          <w:rFonts w:ascii="Times New Roman" w:eastAsia="Times New Roman" w:hAnsi="Times New Roman" w:cs="Times New Roman"/>
          <w:color w:val="auto"/>
          <w:sz w:val="24"/>
          <w:szCs w:val="24"/>
          <w:lang w:eastAsia="pl-PL"/>
        </w:rPr>
        <w:lastRenderedPageBreak/>
        <w:t xml:space="preserve">tyle samo dni co Okres Rękojmi. Okres Gwarancji rozpoczyna się  z </w:t>
      </w:r>
      <w:r w:rsidRPr="004F71E1">
        <w:rPr>
          <w:rFonts w:ascii="Times New Roman" w:eastAsia="Calibri" w:hAnsi="Times New Roman" w:cs="Times New Roman"/>
          <w:color w:val="auto"/>
          <w:sz w:val="24"/>
          <w:szCs w:val="24"/>
        </w:rPr>
        <w:t>datą podpisania przez Organizatora Postępowania Pozytywnego Protokołu Odbioru Zasadniczego. Data początkowa Gwarancji jest więc jednakowa dla wszystkich Urządzeń i Aplikacji, wszystkich rzeczy i praw objętych Przedmiotem Umowy.</w:t>
      </w:r>
    </w:p>
    <w:p w:rsidR="00BA2474" w:rsidRPr="004F71E1" w:rsidRDefault="00BA2474" w:rsidP="001A0590">
      <w:pPr>
        <w:widowControl w:val="0"/>
        <w:spacing w:after="60" w:line="259" w:lineRule="auto"/>
        <w:jc w:val="both"/>
        <w:rPr>
          <w:rFonts w:ascii="Times New Roman" w:eastAsia="Times New Roman" w:hAnsi="Times New Roman" w:cs="Times New Roman"/>
          <w:color w:val="auto"/>
          <w:sz w:val="24"/>
          <w:szCs w:val="24"/>
          <w:lang w:eastAsia="ar-SA"/>
        </w:rPr>
      </w:pPr>
    </w:p>
    <w:p w:rsidR="001A0590" w:rsidRPr="004F71E1" w:rsidRDefault="001A0590" w:rsidP="00065B01">
      <w:pPr>
        <w:keepNext/>
        <w:spacing w:after="160" w:line="300" w:lineRule="atLeast"/>
        <w:jc w:val="both"/>
        <w:rPr>
          <w:rFonts w:ascii="Times New Roman" w:eastAsia="Calibri" w:hAnsi="Times New Roman" w:cs="Times New Roman"/>
          <w:b/>
          <w:color w:val="auto"/>
          <w:sz w:val="24"/>
          <w:szCs w:val="24"/>
          <w:u w:val="single"/>
        </w:rPr>
      </w:pPr>
      <w:r w:rsidRPr="004F71E1">
        <w:rPr>
          <w:rFonts w:ascii="Times New Roman" w:eastAsia="Calibri" w:hAnsi="Times New Roman" w:cs="Times New Roman"/>
          <w:i/>
          <w:color w:val="auto"/>
          <w:sz w:val="24"/>
          <w:szCs w:val="24"/>
          <w:u w:val="single"/>
        </w:rPr>
        <w:t>Treść § 18 ust. 4  po zmianie:</w:t>
      </w:r>
    </w:p>
    <w:p w:rsidR="00BA2474" w:rsidRPr="004F71E1" w:rsidRDefault="00BA2474" w:rsidP="00BA2474">
      <w:pPr>
        <w:widowControl w:val="0"/>
        <w:spacing w:after="60" w:line="259" w:lineRule="auto"/>
        <w:jc w:val="both"/>
        <w:rPr>
          <w:rFonts w:ascii="Times New Roman" w:eastAsia="Times New Roman" w:hAnsi="Times New Roman" w:cs="Times New Roman"/>
          <w:color w:val="auto"/>
          <w:sz w:val="24"/>
          <w:szCs w:val="24"/>
          <w:lang w:eastAsia="ar-SA"/>
        </w:rPr>
      </w:pPr>
      <w:r w:rsidRPr="004F71E1">
        <w:rPr>
          <w:rFonts w:ascii="Times New Roman" w:eastAsia="Times New Roman" w:hAnsi="Times New Roman" w:cs="Times New Roman"/>
          <w:color w:val="auto"/>
          <w:sz w:val="24"/>
          <w:szCs w:val="24"/>
          <w:lang w:eastAsia="pl-PL"/>
        </w:rPr>
        <w:t xml:space="preserve">Gwarancja udzielona jest na okres równy Okresowi Rękojmi. Podstawowy Okres Gwarancji Wynosi 730 dni kalendarzowych. Wydłużenie Okresu Rękojmi ponad Podstawowy Okres Rękojmi, zgodnie z Ofertą Wykonawcy, jest jednoznaczne z wydłużeniem Okresu Gwarancji o taką samą liczbę dni o jaką nastąpiło wydłużenie Okresu Rękojmi. Tym samym jak w odniesieniu do Rękojmi w zakresie Gwarancji wyróżnia się Podstawowy Okres Gwarancji oraz Wydłużony Okres Gwarancji. Wydłużony Okres Gwarancji wynosi tyle samo dni co Wydłużony Okres Rękojmi.  Tym samym Okres Gwarancji wynosi zawsze tyle samo dni co Okres Rękojmi. Okres Gwarancji rozpoczyna się  z </w:t>
      </w:r>
      <w:r w:rsidRPr="004F71E1">
        <w:rPr>
          <w:rFonts w:ascii="Times New Roman" w:eastAsia="Calibri" w:hAnsi="Times New Roman" w:cs="Times New Roman"/>
          <w:color w:val="auto"/>
          <w:sz w:val="24"/>
          <w:szCs w:val="24"/>
        </w:rPr>
        <w:t>datą podpisania przez Organizatora Postępowania Pozytywnego Protokołu Odbioru Zasadniczego. Data początkowa Gwarancji jest więc jednakowa dla wszystkich Urządzeń i Aplikacji, wszystkich rzeczy i praw objętych Przedmiotem Umowy. Okres Gwarancji kończy się Datą Końcową Gwarancji.</w:t>
      </w:r>
      <w:r w:rsidRPr="004F71E1">
        <w:rPr>
          <w:rFonts w:ascii="Times New Roman" w:eastAsiaTheme="majorEastAsia" w:hAnsi="Times New Roman" w:cs="Times New Roman"/>
          <w:bCs/>
          <w:iCs/>
          <w:color w:val="000000" w:themeColor="text1"/>
          <w:sz w:val="24"/>
          <w:szCs w:val="24"/>
        </w:rPr>
        <w:t xml:space="preserve"> Data Końcowa Gwarancji jest jednakowa dla całości Przedmiotu Umowy, to jest wszystkich rzeczy i praw dostarczonych przez Wykonawcę do wszystkich Zamawiających Indywidualnych. Data Końcowa Gwarancji nie zwalnia Wykonawcy z odpowiedzialności z tytułu Gwarancji wobec tych elementów Przedmiotu Umowy które w Okresie Gwarancji zostały naprawione lub wymienione na nowe wolne od wad. Wobec tych elementów Przedmiotu Umowy, co obejmuje Urządzenia i Aplikacje, Wykonawca odpowiada z tytułu Gwarancji na warunkach wskazanych w Umowie, również po Dacie Końcowej Gwarancji, przez okres jaki upłynął od Daty Początkowej Gwarancji do daty dostarczenia do danego Zamawiającego Indywidualnego naprawionego lub wymienionego na nowy, wolny od wad elementu Przedmiotu Umowy, nie dłużej jednak niż do Daty Zamknięcia Gwarancję.  </w:t>
      </w:r>
    </w:p>
    <w:p w:rsidR="001A0590" w:rsidRPr="004F71E1" w:rsidRDefault="001A0590" w:rsidP="00065B01">
      <w:pPr>
        <w:keepNext/>
        <w:spacing w:after="160" w:line="300" w:lineRule="atLeast"/>
        <w:jc w:val="both"/>
        <w:rPr>
          <w:rFonts w:ascii="Times New Roman" w:eastAsia="Calibri" w:hAnsi="Times New Roman" w:cs="Times New Roman"/>
          <w:b/>
          <w:color w:val="auto"/>
          <w:sz w:val="24"/>
          <w:szCs w:val="24"/>
          <w:u w:val="single"/>
        </w:rPr>
      </w:pPr>
    </w:p>
    <w:p w:rsidR="00065B01" w:rsidRPr="004F71E1" w:rsidRDefault="001A0590" w:rsidP="00656A6D">
      <w:pPr>
        <w:keepNext/>
        <w:spacing w:after="160" w:line="300" w:lineRule="atLeast"/>
        <w:jc w:val="both"/>
        <w:rPr>
          <w:rFonts w:ascii="Times New Roman" w:eastAsia="Calibri" w:hAnsi="Times New Roman" w:cs="Times New Roman"/>
          <w:b/>
          <w:color w:val="auto"/>
          <w:sz w:val="24"/>
          <w:szCs w:val="24"/>
          <w:u w:val="single"/>
        </w:rPr>
      </w:pPr>
      <w:r w:rsidRPr="004F71E1">
        <w:rPr>
          <w:rFonts w:ascii="Times New Roman" w:eastAsia="Calibri" w:hAnsi="Times New Roman" w:cs="Times New Roman"/>
          <w:b/>
          <w:color w:val="auto"/>
          <w:sz w:val="24"/>
          <w:szCs w:val="24"/>
          <w:u w:val="single"/>
        </w:rPr>
        <w:t>Zmiana umowy numer 60</w:t>
      </w:r>
    </w:p>
    <w:p w:rsidR="00065B01" w:rsidRPr="004F71E1" w:rsidRDefault="00656A6D" w:rsidP="00656A6D">
      <w:pPr>
        <w:keepNext/>
        <w:spacing w:after="160" w:line="300" w:lineRule="atLeast"/>
        <w:jc w:val="both"/>
        <w:rPr>
          <w:rFonts w:ascii="Times New Roman" w:eastAsia="Calibri" w:hAnsi="Times New Roman" w:cs="Times New Roman"/>
          <w:i/>
          <w:color w:val="auto"/>
          <w:sz w:val="24"/>
          <w:szCs w:val="24"/>
          <w:u w:val="single"/>
        </w:rPr>
      </w:pPr>
      <w:r w:rsidRPr="004F71E1">
        <w:rPr>
          <w:rFonts w:ascii="Times New Roman" w:eastAsia="Calibri" w:hAnsi="Times New Roman" w:cs="Times New Roman"/>
          <w:i/>
          <w:color w:val="auto"/>
          <w:sz w:val="24"/>
          <w:szCs w:val="24"/>
        </w:rPr>
        <w:t>W  § 18 zmienia się treść ust. 13</w:t>
      </w:r>
      <w:r w:rsidR="00065B01" w:rsidRPr="004F71E1">
        <w:rPr>
          <w:rFonts w:ascii="Times New Roman" w:eastAsia="Calibri" w:hAnsi="Times New Roman" w:cs="Times New Roman"/>
          <w:i/>
          <w:color w:val="auto"/>
          <w:sz w:val="24"/>
          <w:szCs w:val="24"/>
        </w:rPr>
        <w:t xml:space="preserve">. </w:t>
      </w:r>
      <w:r w:rsidRPr="004F71E1">
        <w:rPr>
          <w:rFonts w:ascii="Times New Roman" w:eastAsia="Calibri" w:hAnsi="Times New Roman" w:cs="Times New Roman"/>
          <w:i/>
          <w:color w:val="auto"/>
          <w:sz w:val="24"/>
          <w:szCs w:val="24"/>
          <w:u w:val="single"/>
        </w:rPr>
        <w:t>Treść § 18 ust. 13</w:t>
      </w:r>
      <w:r w:rsidR="00065B01" w:rsidRPr="004F71E1">
        <w:rPr>
          <w:rFonts w:ascii="Times New Roman" w:eastAsia="Calibri" w:hAnsi="Times New Roman" w:cs="Times New Roman"/>
          <w:i/>
          <w:color w:val="auto"/>
          <w:sz w:val="24"/>
          <w:szCs w:val="24"/>
          <w:u w:val="single"/>
        </w:rPr>
        <w:t xml:space="preserve">  przed zmianą:</w:t>
      </w:r>
    </w:p>
    <w:p w:rsidR="00656A6D" w:rsidRPr="004F71E1" w:rsidRDefault="00656A6D" w:rsidP="00656A6D">
      <w:pPr>
        <w:keepNext/>
        <w:spacing w:after="160" w:line="300" w:lineRule="atLeast"/>
        <w:jc w:val="both"/>
        <w:rPr>
          <w:rFonts w:ascii="Times New Roman" w:eastAsia="Calibri" w:hAnsi="Times New Roman" w:cs="Times New Roman"/>
          <w:i/>
          <w:color w:val="auto"/>
          <w:sz w:val="24"/>
          <w:szCs w:val="24"/>
          <w:u w:val="single"/>
        </w:rPr>
      </w:pPr>
      <w:r w:rsidRPr="004F71E1">
        <w:rPr>
          <w:rFonts w:ascii="Times New Roman" w:eastAsia="Times New Roman" w:hAnsi="Times New Roman" w:cs="Times New Roman"/>
          <w:sz w:val="24"/>
          <w:szCs w:val="24"/>
          <w:lang w:eastAsia="pl-PL"/>
        </w:rPr>
        <w:t>W przypadkach  naprawy rzeczy – Okres Gwarancji biegnie na nowo od chwili zwrócenia Zamawiającemu Razem rzeczy naprawionej. W przypadku dokonania wymiany rzeczy na wolną od wad Okres Gwarancji biegnie na nowo od chwili dostarczenia Zamawiającemu Razem rzeczy wolnej od wad.</w:t>
      </w:r>
      <w:r w:rsidRPr="004F71E1">
        <w:rPr>
          <w:rFonts w:ascii="Times New Roman" w:eastAsia="Times New Roman" w:hAnsi="Times New Roman" w:cs="Times New Roman"/>
          <w:sz w:val="24"/>
          <w:szCs w:val="24"/>
          <w:lang w:eastAsia="ar-SA"/>
        </w:rPr>
        <w:t xml:space="preserve"> </w:t>
      </w:r>
      <w:r w:rsidRPr="004F71E1">
        <w:rPr>
          <w:rFonts w:ascii="Times New Roman" w:eastAsia="Times New Roman" w:hAnsi="Times New Roman" w:cs="Times New Roman"/>
          <w:sz w:val="24"/>
          <w:szCs w:val="24"/>
          <w:lang w:eastAsia="pl-PL"/>
        </w:rPr>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rsidR="00656A6D" w:rsidRPr="004F71E1" w:rsidRDefault="00656A6D" w:rsidP="00656A6D">
      <w:pPr>
        <w:keepNext/>
        <w:spacing w:after="160" w:line="300" w:lineRule="atLeast"/>
        <w:jc w:val="both"/>
        <w:rPr>
          <w:rFonts w:ascii="Times New Roman" w:eastAsia="Calibri" w:hAnsi="Times New Roman" w:cs="Times New Roman"/>
          <w:i/>
          <w:color w:val="auto"/>
          <w:sz w:val="24"/>
          <w:szCs w:val="24"/>
          <w:u w:val="single"/>
        </w:rPr>
      </w:pPr>
      <w:r w:rsidRPr="004F71E1">
        <w:rPr>
          <w:rFonts w:ascii="Times New Roman" w:eastAsia="Calibri" w:hAnsi="Times New Roman" w:cs="Times New Roman"/>
          <w:i/>
          <w:color w:val="auto"/>
          <w:sz w:val="24"/>
          <w:szCs w:val="24"/>
          <w:u w:val="single"/>
        </w:rPr>
        <w:t>Treść § 18 ust. 13  po zmianie:</w:t>
      </w:r>
    </w:p>
    <w:p w:rsidR="00205C65" w:rsidRPr="004F71E1" w:rsidRDefault="00205C65" w:rsidP="00205C65">
      <w:pPr>
        <w:widowControl w:val="0"/>
        <w:spacing w:after="60"/>
        <w:contextualSpacing/>
        <w:jc w:val="both"/>
        <w:rPr>
          <w:rFonts w:ascii="Times New Roman" w:eastAsia="Times New Roman" w:hAnsi="Times New Roman" w:cs="Times New Roman"/>
          <w:sz w:val="24"/>
          <w:szCs w:val="24"/>
          <w:lang w:eastAsia="ar-SA"/>
        </w:rPr>
      </w:pPr>
      <w:r w:rsidRPr="004F71E1">
        <w:rPr>
          <w:rFonts w:ascii="Times New Roman" w:eastAsia="Times New Roman" w:hAnsi="Times New Roman" w:cs="Times New Roman"/>
          <w:sz w:val="24"/>
          <w:szCs w:val="24"/>
          <w:lang w:eastAsia="pl-PL"/>
        </w:rPr>
        <w:t xml:space="preserve">W przypadkach  naprawy rzeczy – Okres Gwarancji biegnie na nowo od chwili zwrócenia Zamawiającemu Razem rzeczy naprawionej, </w:t>
      </w:r>
      <w:r w:rsidRPr="004F71E1">
        <w:rPr>
          <w:rFonts w:ascii="Times New Roman" w:eastAsia="Calibri" w:hAnsi="Times New Roman" w:cs="Times New Roman"/>
          <w:sz w:val="24"/>
          <w:szCs w:val="24"/>
          <w:lang w:bidi="en-US"/>
        </w:rPr>
        <w:t>najpóźniej jednak do Daty Zamykającej Gwarancję</w:t>
      </w:r>
      <w:r w:rsidRPr="004F71E1">
        <w:rPr>
          <w:rFonts w:ascii="Times New Roman" w:eastAsia="Times New Roman" w:hAnsi="Times New Roman" w:cs="Times New Roman"/>
          <w:sz w:val="24"/>
          <w:szCs w:val="24"/>
          <w:lang w:eastAsia="pl-PL"/>
        </w:rPr>
        <w:t xml:space="preserve">. W przypadku dokonania wymiany rzeczy na wolną od wad Okres Gwarancji </w:t>
      </w:r>
      <w:r w:rsidRPr="004F71E1">
        <w:rPr>
          <w:rFonts w:ascii="Times New Roman" w:eastAsia="Times New Roman" w:hAnsi="Times New Roman" w:cs="Times New Roman"/>
          <w:sz w:val="24"/>
          <w:szCs w:val="24"/>
          <w:lang w:eastAsia="pl-PL"/>
        </w:rPr>
        <w:lastRenderedPageBreak/>
        <w:t xml:space="preserve">biegnie na nowo od chwili dostarczenia Zamawiającemu Razem rzeczy wolnej od wad, </w:t>
      </w:r>
      <w:r w:rsidRPr="004F71E1">
        <w:rPr>
          <w:rFonts w:ascii="Times New Roman" w:eastAsia="Calibri" w:hAnsi="Times New Roman" w:cs="Times New Roman"/>
          <w:sz w:val="24"/>
          <w:szCs w:val="24"/>
          <w:lang w:bidi="en-US"/>
        </w:rPr>
        <w:t>najpóźniej jednak do Daty Zamykającej Gwarancję</w:t>
      </w:r>
      <w:r w:rsidRPr="004F71E1">
        <w:rPr>
          <w:rFonts w:ascii="Times New Roman" w:eastAsia="Times New Roman" w:hAnsi="Times New Roman" w:cs="Times New Roman"/>
          <w:sz w:val="24"/>
          <w:szCs w:val="24"/>
          <w:lang w:eastAsia="pl-PL"/>
        </w:rPr>
        <w:t>.</w:t>
      </w:r>
      <w:r w:rsidRPr="004F71E1">
        <w:rPr>
          <w:rFonts w:ascii="Times New Roman" w:eastAsia="Times New Roman" w:hAnsi="Times New Roman" w:cs="Times New Roman"/>
          <w:sz w:val="24"/>
          <w:szCs w:val="24"/>
          <w:lang w:eastAsia="ar-SA"/>
        </w:rPr>
        <w:t xml:space="preserve"> </w:t>
      </w:r>
      <w:r w:rsidRPr="004F71E1">
        <w:rPr>
          <w:rFonts w:ascii="Times New Roman" w:eastAsia="Times New Roman" w:hAnsi="Times New Roman" w:cs="Times New Roman"/>
          <w:sz w:val="24"/>
          <w:szCs w:val="24"/>
          <w:lang w:eastAsia="pl-PL"/>
        </w:rPr>
        <w:t xml:space="preserve">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 </w:t>
      </w:r>
      <w:r w:rsidRPr="004F71E1">
        <w:rPr>
          <w:rFonts w:ascii="Times New Roman" w:eastAsia="Calibri" w:hAnsi="Times New Roman" w:cs="Times New Roman"/>
          <w:sz w:val="24"/>
          <w:szCs w:val="24"/>
          <w:lang w:bidi="en-US"/>
        </w:rPr>
        <w:t>nie później jednak niż do Daty Zamykającej Gwarancję</w:t>
      </w:r>
      <w:r w:rsidRPr="004F71E1">
        <w:rPr>
          <w:rFonts w:ascii="Times New Roman" w:eastAsia="Times New Roman" w:hAnsi="Times New Roman" w:cs="Times New Roman"/>
          <w:sz w:val="24"/>
          <w:szCs w:val="24"/>
          <w:lang w:eastAsia="pl-PL"/>
        </w:rPr>
        <w:t>.</w:t>
      </w:r>
      <w:r w:rsidRPr="004F71E1">
        <w:rPr>
          <w:rFonts w:ascii="Times New Roman" w:eastAsia="Calibri" w:hAnsi="Times New Roman" w:cs="Times New Roman"/>
          <w:sz w:val="24"/>
          <w:szCs w:val="24"/>
          <w:lang w:bidi="en-US"/>
        </w:rPr>
        <w:t xml:space="preserve"> Data Zamykająca Gwarancję to dzień przypadający zawsze po Dacie Końcowej Gwarancji (będącą tą samą datą co Data Końcowa Rękojmi) który wyznacza koniec odpowiedzialności Wykonawcy z tytułu Gwarancji wobec rzeczy i praw objętych Przedmiotem Umowy, które w Okresie Gwarancji były naprawiane lub wymieniane na nowe wolne od wad. Data Zamykająca Gwarancję jest różna w zależności od obowiązującego Wykonawcę Okresu Rękojmi (a tym samym obowiązującego Wykonawcę Okresu Gwarancji). Jeżeli Wykonawcę obowiązuje Podstawowy Okres Gwarancji ( a tym samym Podstawowy Okres Rękojmi) wówczas Data Zamykająca Gwarancję przypada na 180 (sto osiemdziesiąty) dzień po Dacie Końcowej Gwarancji ( a tym samym po Dacie Końcowej Rękojmi). Jeżeli Wykonawcę obowiązuje Wydłużony Okres Gwarancji ( a tym samym Wydłużony Okres Rękojmi) to : a/ w przypadku wyboru przez Wykonawcę Wariantu A Rękojmi, zgodnie z ust. 7 pkt a  paragrafu 17 Umowy wówczas Data Zamykająca Gwarancję przypada na 240 (dwieście czterdziesty) dzień po Dacie Końcowej Rękojmi (Dacie Końcowej Gwarancji), b/ w przypadku wyboru przez Wykonawcę Wariantu B Rękojmi, zgodnie z ust. 7 pkt b  paragrafu 17 Umowy wówczas Data Zamykająca Gwarancję przypada na 300 (</w:t>
      </w:r>
      <w:proofErr w:type="spellStart"/>
      <w:r w:rsidRPr="004F71E1">
        <w:rPr>
          <w:rFonts w:ascii="Times New Roman" w:eastAsia="Calibri" w:hAnsi="Times New Roman" w:cs="Times New Roman"/>
          <w:sz w:val="24"/>
          <w:szCs w:val="24"/>
          <w:lang w:bidi="en-US"/>
        </w:rPr>
        <w:t>trzysetny</w:t>
      </w:r>
      <w:proofErr w:type="spellEnd"/>
      <w:r w:rsidRPr="004F71E1">
        <w:rPr>
          <w:rFonts w:ascii="Times New Roman" w:eastAsia="Calibri" w:hAnsi="Times New Roman" w:cs="Times New Roman"/>
          <w:sz w:val="24"/>
          <w:szCs w:val="24"/>
          <w:lang w:bidi="en-US"/>
        </w:rPr>
        <w:t>) dzień po Dacie Końcowej Rękojmi (Dacie Końcowej Gwarancji), c/ w przypadku wyboru przez Wykonawcę Wariantu C Rękojmi, zgodnie z ust. 7 pkt c  paragrafu 17 Umowy wówczas Data Zamykająca Gwarancję przypada na 360 (trzysta sześćdziesiąty) dzień po Dacie Końcowej Rękojmi (Dacie Końcowej Gwarancji). Tym samym jeżeli w Okresie Gwarancji jakikolwiek Urządzenie lub Aplikacja objęte Przedmiotem Umowy zostaną naprawione lub wymienione na nowe wolne od wad to do naprawionych lub wymienionych na nowe Urządzeń i Praw Gwarancja biegnie na nowo przekraczając zawsze Datę Końcową Gwarancji ( a tym samym Datę Końcową Rękojmi), najdalej jednak do Daty Zamykającej Gwarancję.</w:t>
      </w:r>
    </w:p>
    <w:p w:rsidR="00065B01" w:rsidRPr="004F71E1" w:rsidRDefault="00065B01" w:rsidP="00205C65">
      <w:pPr>
        <w:rPr>
          <w:rFonts w:ascii="Times New Roman" w:hAnsi="Times New Roman" w:cs="Times New Roman"/>
          <w:sz w:val="24"/>
          <w:szCs w:val="24"/>
        </w:rPr>
      </w:pPr>
    </w:p>
    <w:p w:rsidR="00205C65" w:rsidRPr="004F71E1" w:rsidRDefault="00205C65" w:rsidP="00205C65">
      <w:pPr>
        <w:rPr>
          <w:rFonts w:ascii="Times New Roman" w:hAnsi="Times New Roman" w:cs="Times New Roman"/>
          <w:sz w:val="24"/>
          <w:szCs w:val="24"/>
        </w:rPr>
      </w:pPr>
    </w:p>
    <w:p w:rsidR="00205C65" w:rsidRPr="004F71E1" w:rsidRDefault="00205C65" w:rsidP="00205C65">
      <w:pPr>
        <w:keepNext/>
        <w:spacing w:after="160" w:line="300" w:lineRule="atLeast"/>
        <w:jc w:val="both"/>
        <w:rPr>
          <w:rFonts w:ascii="Times New Roman" w:eastAsia="Calibri" w:hAnsi="Times New Roman" w:cs="Times New Roman"/>
          <w:b/>
          <w:color w:val="auto"/>
          <w:sz w:val="24"/>
          <w:szCs w:val="24"/>
          <w:u w:val="single"/>
        </w:rPr>
      </w:pPr>
    </w:p>
    <w:p w:rsidR="00205C65" w:rsidRPr="004F71E1" w:rsidRDefault="00205C65" w:rsidP="00205C65">
      <w:pPr>
        <w:keepNext/>
        <w:spacing w:after="160" w:line="300" w:lineRule="atLeast"/>
        <w:jc w:val="both"/>
        <w:rPr>
          <w:rFonts w:ascii="Times New Roman" w:eastAsia="Calibri" w:hAnsi="Times New Roman" w:cs="Times New Roman"/>
          <w:b/>
          <w:color w:val="auto"/>
          <w:sz w:val="24"/>
          <w:szCs w:val="24"/>
          <w:u w:val="single"/>
        </w:rPr>
      </w:pPr>
      <w:r w:rsidRPr="004F71E1">
        <w:rPr>
          <w:rFonts w:ascii="Times New Roman" w:eastAsia="Calibri" w:hAnsi="Times New Roman" w:cs="Times New Roman"/>
          <w:b/>
          <w:color w:val="auto"/>
          <w:sz w:val="24"/>
          <w:szCs w:val="24"/>
          <w:u w:val="single"/>
        </w:rPr>
        <w:t>Zmiana umowy numer 61</w:t>
      </w:r>
    </w:p>
    <w:p w:rsidR="00205C65" w:rsidRPr="004F71E1" w:rsidRDefault="00205C65" w:rsidP="00205C65">
      <w:pPr>
        <w:keepNext/>
        <w:spacing w:after="160" w:line="300" w:lineRule="atLeast"/>
        <w:jc w:val="both"/>
        <w:rPr>
          <w:rFonts w:ascii="Times New Roman" w:eastAsia="Calibri" w:hAnsi="Times New Roman" w:cs="Times New Roman"/>
          <w:i/>
          <w:color w:val="auto"/>
          <w:sz w:val="24"/>
          <w:szCs w:val="24"/>
          <w:u w:val="single"/>
        </w:rPr>
      </w:pPr>
      <w:r w:rsidRPr="004F71E1">
        <w:rPr>
          <w:rFonts w:ascii="Times New Roman" w:eastAsia="Calibri" w:hAnsi="Times New Roman" w:cs="Times New Roman"/>
          <w:i/>
          <w:color w:val="auto"/>
          <w:sz w:val="24"/>
          <w:szCs w:val="24"/>
        </w:rPr>
        <w:t xml:space="preserve">W  § 18 zmienia się treść ust. 10. </w:t>
      </w:r>
      <w:r w:rsidRPr="004F71E1">
        <w:rPr>
          <w:rFonts w:ascii="Times New Roman" w:eastAsia="Calibri" w:hAnsi="Times New Roman" w:cs="Times New Roman"/>
          <w:i/>
          <w:color w:val="auto"/>
          <w:sz w:val="24"/>
          <w:szCs w:val="24"/>
          <w:u w:val="single"/>
        </w:rPr>
        <w:t>Treść § 18 ust. 10  przed zmianą:</w:t>
      </w:r>
    </w:p>
    <w:p w:rsidR="00205C65" w:rsidRPr="004F71E1" w:rsidRDefault="00205C65" w:rsidP="00205C65">
      <w:pPr>
        <w:widowControl w:val="0"/>
        <w:spacing w:after="60" w:line="259" w:lineRule="auto"/>
        <w:contextualSpacing/>
        <w:jc w:val="both"/>
        <w:rPr>
          <w:rFonts w:ascii="Times New Roman" w:eastAsia="Times New Roman" w:hAnsi="Times New Roman" w:cs="Times New Roman"/>
          <w:color w:val="auto"/>
          <w:sz w:val="24"/>
          <w:szCs w:val="24"/>
          <w:lang w:eastAsia="ar-SA"/>
        </w:rPr>
      </w:pPr>
      <w:r w:rsidRPr="004F71E1">
        <w:rPr>
          <w:rFonts w:ascii="Times New Roman" w:eastAsia="Times New Roman" w:hAnsi="Times New Roman" w:cs="Times New Roman"/>
          <w:color w:val="auto"/>
          <w:sz w:val="24"/>
          <w:szCs w:val="24"/>
          <w:lang w:eastAsia="ar-SA"/>
        </w:rPr>
        <w:t xml:space="preserve">Zamawiający może żądać od Wykonawcy albo osób przez niego upoważnionych wymiany Przedmiotu Umowy na nowe wolne od wad, gdy dany element Przedmiotu Umowy był już co najmniej trzykrotnie przedmiotem naprawy, to jest gdy dane Urządzeni lub Aplikacja były już co najmniej trzy razy naprawiane, niezależnie jakiego elementu Urządzania lub Aplikacji naprawa dotyczyła, niezależnie od tego w jaki sposób naprawa została przeprowadzona.  Tym samym, jeżeli którakolwiek rzecz lub prawo, co dotyczy w szczególności Urządzeń i Aplikacji, były już trzy razy naprawiane, niezależnie od tego jaki charakter miały dotychczasowe wady i czego dotyczyły, w przypadku wystąpienia  czwartej w kolejności wady tej samej rzeczy lub tego samego prawa objętych Przedmiotem Umowy Zamawiający Razem może żądać od Wykonawcy zamiast kolejnej naprawy, dostarczenia rzeczy/ prawa nowego, wolnego od wad. Żądanie w tym zakresie Zamawiający Razem składa wraz z zgłoszeniem wady. </w:t>
      </w:r>
    </w:p>
    <w:p w:rsidR="00205C65" w:rsidRPr="004F71E1" w:rsidRDefault="00205C65" w:rsidP="00205C65">
      <w:pPr>
        <w:rPr>
          <w:rFonts w:ascii="Times New Roman" w:hAnsi="Times New Roman" w:cs="Times New Roman"/>
          <w:sz w:val="24"/>
          <w:szCs w:val="24"/>
        </w:rPr>
      </w:pPr>
    </w:p>
    <w:p w:rsidR="00205C65" w:rsidRPr="004F71E1" w:rsidRDefault="00205C65" w:rsidP="00205C65">
      <w:pPr>
        <w:rPr>
          <w:rFonts w:ascii="Times New Roman" w:hAnsi="Times New Roman" w:cs="Times New Roman"/>
          <w:sz w:val="24"/>
          <w:szCs w:val="24"/>
        </w:rPr>
      </w:pPr>
    </w:p>
    <w:p w:rsidR="00205C65" w:rsidRPr="004F71E1" w:rsidRDefault="00205C65" w:rsidP="00205C65">
      <w:pPr>
        <w:rPr>
          <w:rFonts w:ascii="Times New Roman" w:eastAsia="Calibri" w:hAnsi="Times New Roman" w:cs="Times New Roman"/>
          <w:i/>
          <w:color w:val="auto"/>
          <w:sz w:val="24"/>
          <w:szCs w:val="24"/>
          <w:u w:val="single"/>
        </w:rPr>
      </w:pPr>
      <w:r w:rsidRPr="004F71E1">
        <w:rPr>
          <w:rFonts w:ascii="Times New Roman" w:eastAsia="Calibri" w:hAnsi="Times New Roman" w:cs="Times New Roman"/>
          <w:i/>
          <w:color w:val="auto"/>
          <w:sz w:val="24"/>
          <w:szCs w:val="24"/>
          <w:u w:val="single"/>
        </w:rPr>
        <w:lastRenderedPageBreak/>
        <w:t>Treść § 18 ust. 10  po zmianie:</w:t>
      </w:r>
    </w:p>
    <w:p w:rsidR="00D45E5D" w:rsidRPr="004F71E1" w:rsidRDefault="00D45E5D" w:rsidP="00205C65">
      <w:pPr>
        <w:rPr>
          <w:rFonts w:ascii="Times New Roman" w:eastAsia="Calibri" w:hAnsi="Times New Roman" w:cs="Times New Roman"/>
          <w:i/>
          <w:color w:val="auto"/>
          <w:sz w:val="24"/>
          <w:szCs w:val="24"/>
          <w:u w:val="single"/>
        </w:rPr>
      </w:pPr>
    </w:p>
    <w:p w:rsidR="00D45E5D" w:rsidRPr="004F71E1" w:rsidRDefault="00D45E5D" w:rsidP="00D45E5D">
      <w:pPr>
        <w:widowControl w:val="0"/>
        <w:spacing w:after="60" w:line="259" w:lineRule="auto"/>
        <w:contextualSpacing/>
        <w:jc w:val="both"/>
        <w:rPr>
          <w:rFonts w:ascii="Times New Roman" w:eastAsiaTheme="majorEastAsia" w:hAnsi="Times New Roman" w:cs="Times New Roman"/>
          <w:bCs/>
          <w:iCs/>
          <w:color w:val="000000" w:themeColor="text1"/>
          <w:sz w:val="24"/>
          <w:szCs w:val="24"/>
        </w:rPr>
      </w:pPr>
      <w:r w:rsidRPr="004F71E1">
        <w:rPr>
          <w:rFonts w:ascii="Times New Roman" w:eastAsia="Times New Roman" w:hAnsi="Times New Roman" w:cs="Times New Roman"/>
          <w:color w:val="auto"/>
          <w:sz w:val="24"/>
          <w:szCs w:val="24"/>
          <w:lang w:eastAsia="ar-SA"/>
        </w:rPr>
        <w:t>Zamawiający może żądać od Wykonawcy albo osób przez niego upoważnionych wymiany Przedmiotu Umowy na nowe wolne od wad, gdy dany element Przedmiotu Umowy był już co najmniej trzykrotnie przedmiotem naprawy, to jest gdy dane Urządzeni lub Aplikacja były już co najmniej trzy razy naprawiane, niezależnie jakiego elementu Urządzania lub Aplikacji naprawa dotyczyła, niezależnie od tego w jaki sposób naprawa została przeprowadzona i niezależnie od tego czy wcześniejsze wady były istotne.  Tym samym, jeżeli którakolwiek rzecz lub prawo, co dotyczy w szczególności Urządzeń i Aplikacji, były już trzy razy naprawiane, niezależnie od tego jaki charakter miały dotychczasowe wady i czego dotyczyły, w przypadku wystąpienia  czwartej w kolejności wady tej samej rzeczy lub tego samego prawa objętych Przedmiotem Umowy Zamawiający Razem może żądać od Wykonawcy zamiast kolejnej naprawy, dostarczenia rzeczy/ prawa nowego, wolnego od wad. Żądanie w tym zakresie Zamawiający Razem składa wraz z zgłoszeniem wady.</w:t>
      </w:r>
      <w:r w:rsidRPr="004F71E1">
        <w:rPr>
          <w:rFonts w:ascii="Times New Roman" w:eastAsia="Calibri" w:hAnsi="Times New Roman" w:cs="Times New Roman"/>
          <w:color w:val="auto"/>
          <w:sz w:val="24"/>
          <w:szCs w:val="24"/>
        </w:rPr>
        <w:t xml:space="preserve"> Wykonawca w przypadku wystąpienia czwartej w kolejności wady danego Urządzenia zamiast dostarczenia nowego Urządzenia, wolnego od wad uprawniony jest dokonać wymiany wadliwego Modułu Urządzenia, na nowy Moduł Urządzenia, wolny od wad. Dotyczy to tylko sytuacji gdy wada Urządzania polega na wadzie Modułu Urządzenia. Przez Moduł Urządzenia należy rozumieć część Urządzania która może być wymontowana i zamontowana w Urządzeniu bez użycia specjalistycznych narzędzi, tylko przez wcisk lub z użyciem krętaka. Wykonawca tylko jeden raz  w odniesieniu do danego Urządzenia może zwolnić się z obowiązku dostarczenia nowego Urządzenia  wolnego od wad dokonując w zamian wymianę Modułu Urządzenia na nowy Moduł wolny od wad. Tym samym poczynając od piątej w kolejności wady Urządzenia, bez względu na to jaki charakter miały wszystkie </w:t>
      </w:r>
      <w:proofErr w:type="spellStart"/>
      <w:r w:rsidRPr="004F71E1">
        <w:rPr>
          <w:rFonts w:ascii="Times New Roman" w:eastAsia="Calibri" w:hAnsi="Times New Roman" w:cs="Times New Roman"/>
          <w:color w:val="auto"/>
          <w:sz w:val="24"/>
          <w:szCs w:val="24"/>
        </w:rPr>
        <w:t>wsześniejsze</w:t>
      </w:r>
      <w:proofErr w:type="spellEnd"/>
      <w:r w:rsidRPr="004F71E1">
        <w:rPr>
          <w:rFonts w:ascii="Times New Roman" w:eastAsia="Calibri" w:hAnsi="Times New Roman" w:cs="Times New Roman"/>
          <w:color w:val="auto"/>
          <w:sz w:val="24"/>
          <w:szCs w:val="24"/>
        </w:rPr>
        <w:t xml:space="preserve"> wady, niezależnie od tego jakiego elementu Urządzania dotyczy, niezależnie od tego czy były istotne czy nie istotne, niezależnie od tego w jaki sposób były usuwane przez Wykonawcę, to jest w jaki sposób następowała naprawa, Wykonawca na żądanie Zamawiającego Razem obowiązany jest do dostarczenia nowego Urządzenia wolnego od wad. Do ustalania kolejności wad Urządzenia od której zależą uprawnienia Zamawiającego i Obowiązki Wykonawcy w zakresie Gwarancji dotyczące dostarczenia nowego Urządzenia wolnego od wad, nie wlicza się wad Urządzania </w:t>
      </w:r>
      <w:r w:rsidRPr="004F71E1">
        <w:rPr>
          <w:rFonts w:ascii="Times New Roman" w:eastAsiaTheme="majorEastAsia" w:hAnsi="Times New Roman" w:cs="Times New Roman"/>
          <w:bCs/>
          <w:iCs/>
          <w:color w:val="000000" w:themeColor="text1"/>
          <w:sz w:val="24"/>
          <w:szCs w:val="24"/>
        </w:rPr>
        <w:t>polegających na uszkodzeniu lub wyeksploatowaniu</w:t>
      </w:r>
      <w:r w:rsidRPr="004F71E1">
        <w:rPr>
          <w:rFonts w:ascii="Times New Roman" w:eastAsia="Calibri" w:hAnsi="Times New Roman" w:cs="Times New Roman"/>
          <w:sz w:val="24"/>
          <w:szCs w:val="24"/>
        </w:rPr>
        <w:t xml:space="preserve"> baterii, zestawu baterii, zasilacza, diody, wentylatora lub dysku twardego wykorzystujące nośniki magnetyczne będących elementami (częściami Urządzania) które usunięte zostały w ramach uprawnienia Wykonawcy opisanego  następnych zdaniach niniejszego ustępu. Wykonawca nie jest zobowiązany do wymiany Urządzenia na nowe w przypadku gdy wada Urządzenia dotyczy elementów eksploatacyjnych zużywalnych obejmujących wyłącznie baterie, zestawy baterii, zasilacze lub diody oraz zużycie urządzeń mechanicznych obejmujących wyłącznie wentylatory oraz dyski twarde wykorzystujące nośniki magnetyczne, wyłącznie jednak w sytuacji gdy wada dotycząca wskazanych elementów, indywidualnie zidentyfikowanych wystąpi jeden raz.</w:t>
      </w:r>
      <w:r w:rsidRPr="004F71E1">
        <w:rPr>
          <w:rFonts w:ascii="Times New Roman" w:eastAsiaTheme="majorEastAsia" w:hAnsi="Times New Roman" w:cs="Times New Roman"/>
          <w:bCs/>
          <w:iCs/>
          <w:color w:val="000000" w:themeColor="text1"/>
          <w:sz w:val="24"/>
          <w:szCs w:val="24"/>
        </w:rPr>
        <w:t xml:space="preserve"> Oznacza to, że w przypadku gdy wada Urządzenia polega na uszkodzeniu lub wyeksploatowaniu</w:t>
      </w:r>
      <w:r w:rsidRPr="004F71E1">
        <w:rPr>
          <w:rFonts w:ascii="Times New Roman" w:eastAsia="Calibri" w:hAnsi="Times New Roman" w:cs="Times New Roman"/>
          <w:sz w:val="24"/>
          <w:szCs w:val="24"/>
        </w:rPr>
        <w:t xml:space="preserve"> baterii, zestawu baterii, zasilacza, diody, wentylatora lub dysku twardego wykorzystujące nośniki magnetyczne, Wykonawca może zawsze zamiast wymiany Urządzenia na nowe wolne od wad dokonać wymiany wskazanych elementów Urządzenia, na nowe elementy, wolne od wad, jednak tylko jeden raz w odniesieniu do konkretnego, zindywidualizowanego elementu Urządzenia. Tym samym gdy wada Urządzenia polegać będzie na</w:t>
      </w:r>
      <w:r w:rsidRPr="004F71E1">
        <w:rPr>
          <w:rFonts w:ascii="Times New Roman" w:eastAsiaTheme="majorEastAsia" w:hAnsi="Times New Roman" w:cs="Times New Roman"/>
          <w:bCs/>
          <w:iCs/>
          <w:color w:val="000000" w:themeColor="text1"/>
          <w:sz w:val="24"/>
          <w:szCs w:val="24"/>
        </w:rPr>
        <w:t xml:space="preserve"> uszkodzeniu lub wyeksploatowaniu</w:t>
      </w:r>
      <w:r w:rsidRPr="004F71E1">
        <w:rPr>
          <w:rFonts w:ascii="Times New Roman" w:eastAsia="Calibri" w:hAnsi="Times New Roman" w:cs="Times New Roman"/>
          <w:sz w:val="24"/>
          <w:szCs w:val="24"/>
        </w:rPr>
        <w:t xml:space="preserve"> baterii, zestawu baterii, zasilacza, diody, wentylatora lub dysku twardego wykorzystujące nośniki </w:t>
      </w:r>
      <w:r w:rsidRPr="004F71E1">
        <w:rPr>
          <w:rFonts w:ascii="Times New Roman" w:eastAsia="Calibri" w:hAnsi="Times New Roman" w:cs="Times New Roman"/>
          <w:sz w:val="24"/>
          <w:szCs w:val="24"/>
        </w:rPr>
        <w:lastRenderedPageBreak/>
        <w:t>magnetyczne, niezależnie od tego która to będzie w kolejności wada danego Urządzenia Wykonawca może ograniczyć się do wymiany wskazanego elementu Urządzenia na nowy wolny od wad, ale tylko raz w odniesieniu do konkretnego, zindywidualizowanego elementu Urządzania. W praktyce oznacza to, że jeżeli np. Urządzenie składa się między innymi z dwóch dysków twardych oznaczonych jako dysk twardy A i dysk twardy B, w przypadku uszkodzenie dysku twardego A jako piątej w kolejności wady tego Urządzenia, Wykonawca zamiast wymienić całe Urządzenie na nowe wole od wad może ograniczyć się do wymiany wskazanego dysku twardego A. Jeżeli potem jako kolejna wada (np. szósta wada tego Urządzenia) nastąpi uszkodzenie dysku twardego B, Wykonawca zamiast wymienić całe Urządzenie na nowe wole od wad może ograniczyć się do wymiany wskazanego dysku twardego B. Jeżeli jednak po wymianie dysku twardego A dysk ten kolejny raz ulegnie uszkodzeniu jako kolejna wada Urządzenia (np. siódma wada tego Urządzenia), wówczas z uwagi, iż był już raz wymieniany, Wykonawca obowiązany będzie do wymiany Urządzenia na nowe wolne od wad. Wada Urządzenia która usunięta została na warunkach wskazanych w Umowie poprzez wymianę jego elementów obejmujących  baterie, zestawy baterii, zasilacze, diody, wentylatory lub dyski twarde wykorzystujące nośniki magnetyczne, na nowe elementy Urządzenia wolne od wad, nie wchodzi do ustalania liczby wad  od której zależą uprawnienia Zamawiającego i obowiązki Wykonawcy w zakresie Gwarancji, pod warunkiem, że wymiana elementu Urządzenia dotyczy tylko jeden raz konkretnego zindywidualizowanego elementu Urządzenia.</w:t>
      </w:r>
    </w:p>
    <w:p w:rsidR="00D45E5D" w:rsidRPr="004F71E1" w:rsidRDefault="00D45E5D" w:rsidP="00205C65">
      <w:pPr>
        <w:rPr>
          <w:rFonts w:ascii="Times New Roman" w:hAnsi="Times New Roman" w:cs="Times New Roman"/>
          <w:sz w:val="24"/>
          <w:szCs w:val="24"/>
        </w:rPr>
      </w:pPr>
    </w:p>
    <w:p w:rsidR="005F0C8C" w:rsidRPr="004F71E1" w:rsidRDefault="005F0C8C" w:rsidP="005F0C8C">
      <w:pPr>
        <w:jc w:val="center"/>
        <w:rPr>
          <w:rFonts w:ascii="Times New Roman" w:hAnsi="Times New Roman" w:cs="Times New Roman"/>
          <w:sz w:val="24"/>
          <w:szCs w:val="24"/>
        </w:rPr>
      </w:pPr>
      <w:r w:rsidRPr="004F71E1">
        <w:rPr>
          <w:rFonts w:ascii="Times New Roman" w:hAnsi="Times New Roman" w:cs="Times New Roman"/>
          <w:sz w:val="24"/>
          <w:szCs w:val="24"/>
        </w:rPr>
        <w:t>----------------------------------------------------------------------------------------------------------------</w:t>
      </w:r>
    </w:p>
    <w:p w:rsidR="005F0C8C" w:rsidRPr="004F71E1" w:rsidRDefault="005F0C8C" w:rsidP="00205C65">
      <w:pPr>
        <w:rPr>
          <w:rFonts w:ascii="Times New Roman" w:hAnsi="Times New Roman" w:cs="Times New Roman"/>
          <w:sz w:val="24"/>
          <w:szCs w:val="24"/>
        </w:rPr>
      </w:pPr>
    </w:p>
    <w:p w:rsidR="005F0C8C" w:rsidRPr="004F71E1" w:rsidRDefault="005F0C8C" w:rsidP="005F0C8C">
      <w:pPr>
        <w:jc w:val="center"/>
        <w:rPr>
          <w:rFonts w:ascii="Times New Roman" w:hAnsi="Times New Roman" w:cs="Times New Roman"/>
          <w:b/>
          <w:sz w:val="24"/>
          <w:szCs w:val="24"/>
        </w:rPr>
      </w:pPr>
      <w:r w:rsidRPr="004F71E1">
        <w:rPr>
          <w:rFonts w:ascii="Times New Roman" w:hAnsi="Times New Roman" w:cs="Times New Roman"/>
          <w:b/>
          <w:sz w:val="24"/>
          <w:szCs w:val="24"/>
        </w:rPr>
        <w:t>Zmiana punktu V SIWZ</w:t>
      </w:r>
      <w:r w:rsidRPr="004F71E1">
        <w:rPr>
          <w:rFonts w:ascii="Times New Roman" w:hAnsi="Times New Roman" w:cs="Times New Roman"/>
          <w:b/>
          <w:i/>
          <w:sz w:val="24"/>
          <w:szCs w:val="24"/>
        </w:rPr>
        <w:t xml:space="preserve"> (specyfikacji istotnych warunków zamówienia)</w:t>
      </w:r>
    </w:p>
    <w:p w:rsidR="005F0C8C" w:rsidRPr="004F71E1" w:rsidRDefault="005F0C8C" w:rsidP="00205C65">
      <w:pPr>
        <w:rPr>
          <w:rFonts w:ascii="Times New Roman" w:hAnsi="Times New Roman" w:cs="Times New Roman"/>
          <w:sz w:val="24"/>
          <w:szCs w:val="24"/>
        </w:rPr>
      </w:pPr>
    </w:p>
    <w:p w:rsidR="005F0C8C" w:rsidRPr="004F71E1" w:rsidRDefault="005F0C8C" w:rsidP="00205C65">
      <w:pPr>
        <w:rPr>
          <w:rFonts w:ascii="Times New Roman" w:hAnsi="Times New Roman" w:cs="Times New Roman"/>
          <w:sz w:val="24"/>
          <w:szCs w:val="24"/>
        </w:rPr>
      </w:pPr>
    </w:p>
    <w:p w:rsidR="005F0C8C" w:rsidRPr="004F71E1" w:rsidRDefault="005F0C8C" w:rsidP="00205C65">
      <w:pPr>
        <w:rPr>
          <w:rFonts w:ascii="Times New Roman" w:hAnsi="Times New Roman" w:cs="Times New Roman"/>
          <w:sz w:val="24"/>
          <w:szCs w:val="24"/>
        </w:rPr>
      </w:pPr>
    </w:p>
    <w:p w:rsidR="005F0C8C" w:rsidRPr="004F71E1" w:rsidRDefault="005F0C8C" w:rsidP="00205C65">
      <w:pPr>
        <w:rPr>
          <w:rFonts w:ascii="Times New Roman" w:hAnsi="Times New Roman" w:cs="Times New Roman"/>
          <w:i/>
          <w:sz w:val="24"/>
          <w:szCs w:val="24"/>
          <w:u w:val="single"/>
        </w:rPr>
      </w:pPr>
      <w:r w:rsidRPr="004F71E1">
        <w:rPr>
          <w:rFonts w:ascii="Times New Roman" w:hAnsi="Times New Roman" w:cs="Times New Roman"/>
          <w:i/>
          <w:sz w:val="24"/>
          <w:szCs w:val="24"/>
          <w:u w:val="single"/>
        </w:rPr>
        <w:t>Punkt V.  SIWZ (specyfikacji istotnych warunków zamówienia) przed zmianą</w:t>
      </w:r>
    </w:p>
    <w:p w:rsidR="005F0C8C" w:rsidRPr="004F71E1" w:rsidRDefault="005F0C8C" w:rsidP="00205C65">
      <w:pPr>
        <w:rPr>
          <w:rFonts w:ascii="Times New Roman" w:hAnsi="Times New Roman" w:cs="Times New Roman"/>
          <w:i/>
          <w:sz w:val="24"/>
          <w:szCs w:val="24"/>
        </w:rPr>
      </w:pPr>
    </w:p>
    <w:p w:rsidR="005F0C8C" w:rsidRPr="004F71E1" w:rsidRDefault="005F0C8C" w:rsidP="00205C65">
      <w:pPr>
        <w:rPr>
          <w:rFonts w:ascii="Times New Roman" w:hAnsi="Times New Roman" w:cs="Times New Roman"/>
          <w:sz w:val="24"/>
          <w:szCs w:val="24"/>
        </w:rPr>
      </w:pPr>
    </w:p>
    <w:p w:rsidR="005F0C8C" w:rsidRPr="004F71E1" w:rsidRDefault="005F0C8C" w:rsidP="005F0C8C">
      <w:pPr>
        <w:pStyle w:val="Akapitzlist"/>
        <w:numPr>
          <w:ilvl w:val="0"/>
          <w:numId w:val="3"/>
        </w:numPr>
        <w:tabs>
          <w:tab w:val="left" w:pos="426"/>
        </w:tabs>
        <w:spacing w:after="200" w:line="276" w:lineRule="auto"/>
        <w:jc w:val="both"/>
        <w:rPr>
          <w:rFonts w:ascii="Times New Roman" w:eastAsia="Times New Roman" w:hAnsi="Times New Roman" w:cs="Times New Roman"/>
          <w:b/>
          <w:color w:val="auto"/>
          <w:sz w:val="24"/>
          <w:szCs w:val="24"/>
          <w:lang w:eastAsia="pl-PL"/>
        </w:rPr>
      </w:pPr>
      <w:r w:rsidRPr="004F71E1">
        <w:rPr>
          <w:rFonts w:ascii="Times New Roman" w:eastAsia="Times New Roman" w:hAnsi="Times New Roman" w:cs="Times New Roman"/>
          <w:b/>
          <w:color w:val="auto"/>
          <w:sz w:val="24"/>
          <w:szCs w:val="24"/>
          <w:lang w:eastAsia="pl-PL"/>
        </w:rPr>
        <w:t>Termin wykonania zamówienia</w:t>
      </w:r>
    </w:p>
    <w:p w:rsidR="005F0C8C" w:rsidRPr="004F71E1" w:rsidRDefault="005F0C8C" w:rsidP="005F0C8C">
      <w:pPr>
        <w:spacing w:line="276" w:lineRule="auto"/>
        <w:contextualSpacing/>
        <w:jc w:val="both"/>
        <w:rPr>
          <w:rFonts w:ascii="Times New Roman" w:eastAsia="Times New Roman" w:hAnsi="Times New Roman" w:cs="Times New Roman"/>
          <w:b/>
          <w:color w:val="auto"/>
          <w:sz w:val="24"/>
          <w:szCs w:val="24"/>
          <w:lang w:eastAsia="pl-PL"/>
        </w:rPr>
      </w:pPr>
      <w:r w:rsidRPr="004F71E1">
        <w:rPr>
          <w:rFonts w:ascii="Times New Roman" w:eastAsia="Times New Roman" w:hAnsi="Times New Roman" w:cs="Times New Roman"/>
          <w:color w:val="auto"/>
          <w:sz w:val="24"/>
          <w:szCs w:val="24"/>
          <w:lang w:eastAsia="pl-PL"/>
        </w:rPr>
        <w:tab/>
        <w:t xml:space="preserve">Termin wykonania przedmiotu: </w:t>
      </w:r>
      <w:r w:rsidRPr="004F71E1">
        <w:rPr>
          <w:rFonts w:ascii="Times New Roman" w:eastAsia="Times New Roman" w:hAnsi="Times New Roman" w:cs="Times New Roman"/>
          <w:b/>
          <w:color w:val="auto"/>
          <w:sz w:val="24"/>
          <w:szCs w:val="24"/>
          <w:lang w:eastAsia="pl-PL"/>
        </w:rPr>
        <w:t>180</w:t>
      </w:r>
      <w:r w:rsidRPr="004F71E1">
        <w:rPr>
          <w:rFonts w:ascii="Times New Roman" w:eastAsia="Times New Roman" w:hAnsi="Times New Roman" w:cs="Times New Roman"/>
          <w:color w:val="auto"/>
          <w:sz w:val="24"/>
          <w:szCs w:val="24"/>
          <w:lang w:eastAsia="pl-PL"/>
        </w:rPr>
        <w:t xml:space="preserve"> </w:t>
      </w:r>
      <w:r w:rsidRPr="004F71E1">
        <w:rPr>
          <w:rFonts w:ascii="Times New Roman" w:eastAsia="Times New Roman" w:hAnsi="Times New Roman" w:cs="Times New Roman"/>
          <w:b/>
          <w:color w:val="auto"/>
          <w:sz w:val="24"/>
          <w:szCs w:val="24"/>
          <w:lang w:eastAsia="pl-PL"/>
        </w:rPr>
        <w:t>dni od daty podpisania umowy.</w:t>
      </w:r>
    </w:p>
    <w:p w:rsidR="005F0C8C" w:rsidRPr="004F71E1" w:rsidRDefault="005F0C8C" w:rsidP="005F0C8C">
      <w:pPr>
        <w:spacing w:line="276" w:lineRule="auto"/>
        <w:contextualSpacing/>
        <w:jc w:val="both"/>
        <w:rPr>
          <w:rFonts w:ascii="Times New Roman" w:eastAsia="Times New Roman" w:hAnsi="Times New Roman" w:cs="Times New Roman"/>
          <w:b/>
          <w:color w:val="auto"/>
          <w:sz w:val="24"/>
          <w:szCs w:val="24"/>
          <w:lang w:eastAsia="pl-PL"/>
        </w:rPr>
      </w:pPr>
    </w:p>
    <w:p w:rsidR="005F0C8C" w:rsidRPr="004F71E1" w:rsidRDefault="005F0C8C" w:rsidP="005F0C8C">
      <w:pPr>
        <w:rPr>
          <w:rFonts w:ascii="Times New Roman" w:hAnsi="Times New Roman" w:cs="Times New Roman"/>
          <w:i/>
          <w:sz w:val="24"/>
          <w:szCs w:val="24"/>
          <w:u w:val="single"/>
        </w:rPr>
      </w:pPr>
      <w:r w:rsidRPr="004F71E1">
        <w:rPr>
          <w:rFonts w:ascii="Times New Roman" w:hAnsi="Times New Roman" w:cs="Times New Roman"/>
          <w:i/>
          <w:sz w:val="24"/>
          <w:szCs w:val="24"/>
          <w:u w:val="single"/>
        </w:rPr>
        <w:t>Punkt V.  SIWZ (specyfikacji istotnych warunków zamówienia) po zmianie</w:t>
      </w:r>
    </w:p>
    <w:p w:rsidR="005F0C8C" w:rsidRPr="004F71E1" w:rsidRDefault="005F0C8C" w:rsidP="005F0C8C">
      <w:pPr>
        <w:spacing w:line="276" w:lineRule="auto"/>
        <w:contextualSpacing/>
        <w:jc w:val="both"/>
        <w:rPr>
          <w:rFonts w:ascii="Times New Roman" w:eastAsia="Times New Roman" w:hAnsi="Times New Roman" w:cs="Times New Roman"/>
          <w:b/>
          <w:color w:val="auto"/>
          <w:sz w:val="24"/>
          <w:szCs w:val="24"/>
          <w:lang w:eastAsia="pl-PL"/>
        </w:rPr>
      </w:pPr>
    </w:p>
    <w:p w:rsidR="005F0C8C" w:rsidRPr="004F71E1" w:rsidRDefault="005F0C8C" w:rsidP="005F0C8C">
      <w:pPr>
        <w:rPr>
          <w:rFonts w:ascii="Times New Roman" w:hAnsi="Times New Roman" w:cs="Times New Roman"/>
          <w:sz w:val="24"/>
          <w:szCs w:val="24"/>
        </w:rPr>
      </w:pPr>
    </w:p>
    <w:p w:rsidR="005F0C8C" w:rsidRPr="004F71E1" w:rsidRDefault="005F0C8C" w:rsidP="005F0C8C">
      <w:pPr>
        <w:pStyle w:val="Akapitzlist"/>
        <w:numPr>
          <w:ilvl w:val="0"/>
          <w:numId w:val="5"/>
        </w:numPr>
        <w:tabs>
          <w:tab w:val="left" w:pos="426"/>
        </w:tabs>
        <w:spacing w:after="200" w:line="276" w:lineRule="auto"/>
        <w:jc w:val="both"/>
        <w:rPr>
          <w:rFonts w:ascii="Times New Roman" w:eastAsia="Times New Roman" w:hAnsi="Times New Roman" w:cs="Times New Roman"/>
          <w:b/>
          <w:color w:val="auto"/>
          <w:sz w:val="24"/>
          <w:szCs w:val="24"/>
          <w:lang w:eastAsia="pl-PL"/>
        </w:rPr>
      </w:pPr>
      <w:r w:rsidRPr="004F71E1">
        <w:rPr>
          <w:rFonts w:ascii="Times New Roman" w:eastAsia="Times New Roman" w:hAnsi="Times New Roman" w:cs="Times New Roman"/>
          <w:b/>
          <w:color w:val="auto"/>
          <w:sz w:val="24"/>
          <w:szCs w:val="24"/>
          <w:lang w:eastAsia="pl-PL"/>
        </w:rPr>
        <w:t>Termin wykonania zamówienia</w:t>
      </w:r>
    </w:p>
    <w:p w:rsidR="005F0C8C" w:rsidRPr="004F71E1" w:rsidRDefault="005F0C8C" w:rsidP="005F0C8C">
      <w:pPr>
        <w:spacing w:line="276" w:lineRule="auto"/>
        <w:contextualSpacing/>
        <w:jc w:val="both"/>
        <w:rPr>
          <w:rFonts w:ascii="Times New Roman" w:eastAsia="Times New Roman" w:hAnsi="Times New Roman" w:cs="Times New Roman"/>
          <w:b/>
          <w:color w:val="auto"/>
          <w:sz w:val="24"/>
          <w:szCs w:val="24"/>
          <w:lang w:eastAsia="pl-PL"/>
        </w:rPr>
      </w:pPr>
      <w:r w:rsidRPr="004F71E1">
        <w:rPr>
          <w:rFonts w:ascii="Times New Roman" w:eastAsia="Times New Roman" w:hAnsi="Times New Roman" w:cs="Times New Roman"/>
          <w:color w:val="auto"/>
          <w:sz w:val="24"/>
          <w:szCs w:val="24"/>
          <w:lang w:eastAsia="pl-PL"/>
        </w:rPr>
        <w:tab/>
        <w:t xml:space="preserve">Termin wykonania przedmiotu: </w:t>
      </w:r>
      <w:r w:rsidRPr="004F71E1">
        <w:rPr>
          <w:rFonts w:ascii="Times New Roman" w:eastAsia="Times New Roman" w:hAnsi="Times New Roman" w:cs="Times New Roman"/>
          <w:b/>
          <w:color w:val="auto"/>
          <w:sz w:val="24"/>
          <w:szCs w:val="24"/>
          <w:lang w:eastAsia="pl-PL"/>
        </w:rPr>
        <w:t>190</w:t>
      </w:r>
      <w:r w:rsidRPr="004F71E1">
        <w:rPr>
          <w:rFonts w:ascii="Times New Roman" w:eastAsia="Times New Roman" w:hAnsi="Times New Roman" w:cs="Times New Roman"/>
          <w:color w:val="auto"/>
          <w:sz w:val="24"/>
          <w:szCs w:val="24"/>
          <w:lang w:eastAsia="pl-PL"/>
        </w:rPr>
        <w:t xml:space="preserve"> </w:t>
      </w:r>
      <w:r w:rsidRPr="004F71E1">
        <w:rPr>
          <w:rFonts w:ascii="Times New Roman" w:eastAsia="Times New Roman" w:hAnsi="Times New Roman" w:cs="Times New Roman"/>
          <w:b/>
          <w:color w:val="auto"/>
          <w:sz w:val="24"/>
          <w:szCs w:val="24"/>
          <w:lang w:eastAsia="pl-PL"/>
        </w:rPr>
        <w:t>dni od daty podpisania umowy.</w:t>
      </w:r>
    </w:p>
    <w:p w:rsidR="005F0C8C" w:rsidRPr="004F71E1" w:rsidRDefault="005F0C8C" w:rsidP="00205C65">
      <w:pPr>
        <w:rPr>
          <w:rFonts w:ascii="Times New Roman" w:hAnsi="Times New Roman" w:cs="Times New Roman"/>
          <w:sz w:val="24"/>
          <w:szCs w:val="24"/>
        </w:rPr>
      </w:pPr>
    </w:p>
    <w:p w:rsidR="005F0C8C" w:rsidRPr="004F71E1" w:rsidRDefault="005F0C8C" w:rsidP="00205C65">
      <w:pPr>
        <w:rPr>
          <w:rFonts w:ascii="Times New Roman" w:hAnsi="Times New Roman" w:cs="Times New Roman"/>
          <w:sz w:val="24"/>
          <w:szCs w:val="24"/>
        </w:rPr>
      </w:pPr>
    </w:p>
    <w:p w:rsidR="005F0C8C" w:rsidRPr="004F71E1" w:rsidRDefault="005F0C8C" w:rsidP="00205C65">
      <w:pPr>
        <w:rPr>
          <w:rFonts w:ascii="Times New Roman" w:hAnsi="Times New Roman" w:cs="Times New Roman"/>
          <w:sz w:val="24"/>
          <w:szCs w:val="24"/>
        </w:rPr>
      </w:pPr>
    </w:p>
    <w:p w:rsidR="005F0C8C" w:rsidRPr="004F71E1" w:rsidRDefault="005F0C8C" w:rsidP="00205C65">
      <w:pPr>
        <w:rPr>
          <w:rFonts w:ascii="Times New Roman" w:hAnsi="Times New Roman" w:cs="Times New Roman"/>
          <w:sz w:val="24"/>
          <w:szCs w:val="24"/>
        </w:rPr>
      </w:pPr>
    </w:p>
    <w:p w:rsidR="005F0C8C" w:rsidRPr="004F71E1" w:rsidRDefault="005F0C8C" w:rsidP="005F0C8C">
      <w:pPr>
        <w:jc w:val="center"/>
        <w:rPr>
          <w:rFonts w:ascii="Times New Roman" w:hAnsi="Times New Roman" w:cs="Times New Roman"/>
          <w:sz w:val="24"/>
          <w:szCs w:val="24"/>
        </w:rPr>
      </w:pPr>
      <w:r w:rsidRPr="004F71E1">
        <w:rPr>
          <w:rFonts w:ascii="Times New Roman" w:hAnsi="Times New Roman" w:cs="Times New Roman"/>
          <w:sz w:val="24"/>
          <w:szCs w:val="24"/>
        </w:rPr>
        <w:t>---------------------------------------------------------------------------------------------------------------</w:t>
      </w:r>
    </w:p>
    <w:p w:rsidR="005F0C8C" w:rsidRPr="004F71E1" w:rsidRDefault="004F71E1" w:rsidP="00205C65">
      <w:pPr>
        <w:rPr>
          <w:rFonts w:ascii="Times New Roman" w:hAnsi="Times New Roman" w:cs="Times New Roman"/>
          <w:b/>
          <w:sz w:val="24"/>
          <w:szCs w:val="24"/>
        </w:rPr>
      </w:pPr>
      <w:r w:rsidRPr="004F71E1">
        <w:rPr>
          <w:rFonts w:ascii="Times New Roman" w:hAnsi="Times New Roman" w:cs="Times New Roman"/>
          <w:b/>
          <w:sz w:val="24"/>
          <w:szCs w:val="24"/>
        </w:rPr>
        <w:t>Zmiana załączników</w:t>
      </w:r>
    </w:p>
    <w:p w:rsidR="005F0C8C" w:rsidRPr="004F71E1" w:rsidRDefault="005F0C8C" w:rsidP="00205C65">
      <w:pPr>
        <w:rPr>
          <w:rFonts w:ascii="Times New Roman" w:hAnsi="Times New Roman" w:cs="Times New Roman"/>
          <w:sz w:val="24"/>
          <w:szCs w:val="24"/>
        </w:rPr>
      </w:pPr>
    </w:p>
    <w:p w:rsidR="007F0268" w:rsidRPr="007F0268" w:rsidRDefault="007F0268" w:rsidP="007F0268">
      <w:pPr>
        <w:spacing w:after="160" w:line="259" w:lineRule="auto"/>
        <w:rPr>
          <w:rFonts w:ascii="Times New Roman" w:hAnsi="Times New Roman" w:cs="Times New Roman"/>
          <w:b/>
          <w:color w:val="auto"/>
        </w:rPr>
      </w:pPr>
      <w:r w:rsidRPr="007F0268">
        <w:rPr>
          <w:rFonts w:ascii="Times New Roman" w:hAnsi="Times New Roman" w:cs="Times New Roman"/>
          <w:b/>
          <w:color w:val="auto"/>
        </w:rPr>
        <w:t>Zalacznik_nr_01_do_OPZ_-_Macierz_20T</w:t>
      </w:r>
    </w:p>
    <w:p w:rsidR="007F0268" w:rsidRPr="007F0268" w:rsidRDefault="007F0268" w:rsidP="007F0268">
      <w:pPr>
        <w:spacing w:after="160" w:line="259" w:lineRule="auto"/>
        <w:rPr>
          <w:rFonts w:ascii="Times New Roman" w:hAnsi="Times New Roman" w:cs="Times New Roman"/>
          <w:color w:val="auto"/>
        </w:rPr>
      </w:pPr>
      <w:r w:rsidRPr="007F0268">
        <w:rPr>
          <w:rFonts w:ascii="Times New Roman" w:hAnsi="Times New Roman" w:cs="Times New Roman"/>
          <w:color w:val="auto"/>
        </w:rPr>
        <w:lastRenderedPageBreak/>
        <w:t>Było: brak</w:t>
      </w:r>
    </w:p>
    <w:p w:rsidR="007F0268" w:rsidRPr="007F0268" w:rsidRDefault="007F0268" w:rsidP="007F0268">
      <w:pPr>
        <w:spacing w:after="160" w:line="259" w:lineRule="auto"/>
        <w:rPr>
          <w:rFonts w:ascii="Times New Roman" w:hAnsi="Times New Roman" w:cs="Times New Roman"/>
          <w:color w:val="auto"/>
        </w:rPr>
      </w:pPr>
      <w:r w:rsidRPr="007F0268">
        <w:rPr>
          <w:rFonts w:ascii="Times New Roman" w:hAnsi="Times New Roman" w:cs="Times New Roman"/>
          <w:color w:val="auto"/>
        </w:rPr>
        <w:t>Jest: 1.11.3</w:t>
      </w:r>
      <w:r w:rsidRPr="007F0268">
        <w:rPr>
          <w:rFonts w:ascii="Times New Roman" w:hAnsi="Times New Roman" w:cs="Times New Roman"/>
          <w:color w:val="auto"/>
        </w:rPr>
        <w:tab/>
        <w:t>W przypadku awarii dysków twardych, dyski pozostają u Zamawiającego.</w:t>
      </w:r>
    </w:p>
    <w:p w:rsidR="007F0268" w:rsidRPr="007F0268" w:rsidRDefault="007F0268" w:rsidP="007F0268">
      <w:pPr>
        <w:spacing w:after="160" w:line="259" w:lineRule="auto"/>
        <w:rPr>
          <w:rFonts w:ascii="Times New Roman" w:hAnsi="Times New Roman" w:cs="Times New Roman"/>
          <w:b/>
          <w:color w:val="auto"/>
        </w:rPr>
      </w:pPr>
    </w:p>
    <w:p w:rsidR="007F0268" w:rsidRPr="007F0268" w:rsidRDefault="007F0268" w:rsidP="007F0268">
      <w:pPr>
        <w:spacing w:after="160" w:line="259" w:lineRule="auto"/>
        <w:rPr>
          <w:rFonts w:ascii="Times New Roman" w:hAnsi="Times New Roman" w:cs="Times New Roman"/>
          <w:b/>
          <w:color w:val="auto"/>
        </w:rPr>
      </w:pPr>
      <w:r w:rsidRPr="007F0268">
        <w:rPr>
          <w:rFonts w:ascii="Times New Roman" w:hAnsi="Times New Roman" w:cs="Times New Roman"/>
          <w:b/>
          <w:color w:val="auto"/>
        </w:rPr>
        <w:t>Zalacznik_nr_02_do_OPZ_-_Macierz_40T_-_Typ_A</w:t>
      </w:r>
    </w:p>
    <w:p w:rsidR="007F0268" w:rsidRPr="007F0268" w:rsidRDefault="007F0268" w:rsidP="007F0268">
      <w:pPr>
        <w:spacing w:after="160" w:line="259" w:lineRule="auto"/>
        <w:rPr>
          <w:rFonts w:ascii="Times New Roman" w:hAnsi="Times New Roman" w:cs="Times New Roman"/>
          <w:color w:val="auto"/>
        </w:rPr>
      </w:pPr>
      <w:r w:rsidRPr="007F0268">
        <w:rPr>
          <w:rFonts w:ascii="Times New Roman" w:hAnsi="Times New Roman" w:cs="Times New Roman"/>
          <w:color w:val="auto"/>
        </w:rPr>
        <w:t>Było: brak</w:t>
      </w:r>
    </w:p>
    <w:p w:rsidR="007F0268" w:rsidRPr="007F0268" w:rsidRDefault="007F0268" w:rsidP="007F0268">
      <w:pPr>
        <w:spacing w:after="160" w:line="259" w:lineRule="auto"/>
        <w:rPr>
          <w:rFonts w:ascii="Times New Roman" w:hAnsi="Times New Roman" w:cs="Times New Roman"/>
          <w:color w:val="auto"/>
        </w:rPr>
      </w:pPr>
      <w:r w:rsidRPr="007F0268">
        <w:rPr>
          <w:rFonts w:ascii="Times New Roman" w:hAnsi="Times New Roman" w:cs="Times New Roman"/>
          <w:color w:val="auto"/>
        </w:rPr>
        <w:t>Jest: 1.11.3</w:t>
      </w:r>
      <w:r w:rsidRPr="007F0268">
        <w:rPr>
          <w:rFonts w:ascii="Times New Roman" w:hAnsi="Times New Roman" w:cs="Times New Roman"/>
          <w:color w:val="auto"/>
        </w:rPr>
        <w:tab/>
        <w:t>W przypadku awarii dysków twardych, dyski pozostają u Zamawiającego.</w:t>
      </w:r>
    </w:p>
    <w:p w:rsidR="007F0268" w:rsidRPr="007F0268" w:rsidRDefault="007F0268" w:rsidP="007F0268">
      <w:pPr>
        <w:spacing w:after="160" w:line="259" w:lineRule="auto"/>
        <w:rPr>
          <w:rFonts w:ascii="Times New Roman" w:hAnsi="Times New Roman" w:cs="Times New Roman"/>
          <w:b/>
          <w:color w:val="auto"/>
        </w:rPr>
      </w:pPr>
    </w:p>
    <w:p w:rsidR="007F0268" w:rsidRPr="007F0268" w:rsidRDefault="007F0268" w:rsidP="007F0268">
      <w:pPr>
        <w:spacing w:after="160" w:line="259" w:lineRule="auto"/>
        <w:rPr>
          <w:rFonts w:ascii="Times New Roman" w:hAnsi="Times New Roman" w:cs="Times New Roman"/>
          <w:b/>
          <w:color w:val="auto"/>
        </w:rPr>
      </w:pPr>
      <w:r w:rsidRPr="007F0268">
        <w:rPr>
          <w:rFonts w:ascii="Times New Roman" w:hAnsi="Times New Roman" w:cs="Times New Roman"/>
          <w:b/>
          <w:color w:val="auto"/>
        </w:rPr>
        <w:t>Zalacznik_nr_03_do_OPZ_-_Macierz_40T_-_Typ_B</w:t>
      </w:r>
    </w:p>
    <w:p w:rsidR="007F0268" w:rsidRPr="007F0268" w:rsidRDefault="007F0268" w:rsidP="007F0268">
      <w:pPr>
        <w:spacing w:after="160" w:line="259" w:lineRule="auto"/>
        <w:rPr>
          <w:rFonts w:ascii="Times New Roman" w:hAnsi="Times New Roman" w:cs="Times New Roman"/>
          <w:color w:val="auto"/>
        </w:rPr>
      </w:pPr>
      <w:r w:rsidRPr="007F0268">
        <w:rPr>
          <w:rFonts w:ascii="Times New Roman" w:hAnsi="Times New Roman" w:cs="Times New Roman"/>
          <w:color w:val="auto"/>
        </w:rPr>
        <w:t>Było: brak</w:t>
      </w:r>
    </w:p>
    <w:p w:rsidR="007F0268" w:rsidRPr="007F0268" w:rsidRDefault="007F0268" w:rsidP="007F0268">
      <w:pPr>
        <w:spacing w:after="160" w:line="259" w:lineRule="auto"/>
        <w:rPr>
          <w:rFonts w:ascii="Times New Roman" w:hAnsi="Times New Roman" w:cs="Times New Roman"/>
          <w:color w:val="auto"/>
        </w:rPr>
      </w:pPr>
      <w:r w:rsidRPr="007F0268">
        <w:rPr>
          <w:rFonts w:ascii="Times New Roman" w:hAnsi="Times New Roman" w:cs="Times New Roman"/>
          <w:color w:val="auto"/>
        </w:rPr>
        <w:t>Jest: 1.11.3</w:t>
      </w:r>
      <w:r w:rsidRPr="007F0268">
        <w:rPr>
          <w:rFonts w:ascii="Times New Roman" w:hAnsi="Times New Roman" w:cs="Times New Roman"/>
          <w:color w:val="auto"/>
        </w:rPr>
        <w:tab/>
        <w:t>W przypadku awarii dysków twardych, dyski pozostają u Zamawiającego.</w:t>
      </w:r>
    </w:p>
    <w:p w:rsidR="007F0268" w:rsidRPr="007F0268" w:rsidRDefault="007F0268" w:rsidP="007F0268">
      <w:pPr>
        <w:spacing w:after="160" w:line="259" w:lineRule="auto"/>
        <w:rPr>
          <w:rFonts w:ascii="Times New Roman" w:hAnsi="Times New Roman" w:cs="Times New Roman"/>
          <w:b/>
          <w:color w:val="auto"/>
        </w:rPr>
      </w:pPr>
    </w:p>
    <w:p w:rsidR="007F0268" w:rsidRPr="007F0268" w:rsidRDefault="007F0268" w:rsidP="007F0268">
      <w:pPr>
        <w:spacing w:after="160" w:line="259" w:lineRule="auto"/>
        <w:rPr>
          <w:rFonts w:ascii="Times New Roman" w:hAnsi="Times New Roman" w:cs="Times New Roman"/>
          <w:b/>
          <w:color w:val="auto"/>
        </w:rPr>
      </w:pPr>
      <w:r w:rsidRPr="007F0268">
        <w:rPr>
          <w:rFonts w:ascii="Times New Roman" w:hAnsi="Times New Roman" w:cs="Times New Roman"/>
          <w:b/>
          <w:color w:val="auto"/>
        </w:rPr>
        <w:t>Zalacznik_nr_04_do_OPZ_-_Macierz_60T</w:t>
      </w:r>
    </w:p>
    <w:p w:rsidR="007F0268" w:rsidRPr="007F0268" w:rsidRDefault="007F0268" w:rsidP="007F0268">
      <w:pPr>
        <w:spacing w:after="160" w:line="259" w:lineRule="auto"/>
        <w:rPr>
          <w:rFonts w:ascii="Times New Roman" w:hAnsi="Times New Roman" w:cs="Times New Roman"/>
          <w:color w:val="auto"/>
        </w:rPr>
      </w:pPr>
      <w:r w:rsidRPr="007F0268">
        <w:rPr>
          <w:rFonts w:ascii="Times New Roman" w:hAnsi="Times New Roman" w:cs="Times New Roman"/>
          <w:color w:val="auto"/>
        </w:rPr>
        <w:t>Było: brak</w:t>
      </w:r>
    </w:p>
    <w:p w:rsidR="007F0268" w:rsidRPr="007F0268" w:rsidRDefault="007F0268" w:rsidP="007F0268">
      <w:pPr>
        <w:spacing w:after="160" w:line="259" w:lineRule="auto"/>
        <w:rPr>
          <w:rFonts w:ascii="Times New Roman" w:hAnsi="Times New Roman" w:cs="Times New Roman"/>
          <w:color w:val="auto"/>
        </w:rPr>
      </w:pPr>
      <w:r w:rsidRPr="007F0268">
        <w:rPr>
          <w:rFonts w:ascii="Times New Roman" w:hAnsi="Times New Roman" w:cs="Times New Roman"/>
          <w:color w:val="auto"/>
        </w:rPr>
        <w:t>Jest: 1.11.3</w:t>
      </w:r>
      <w:r w:rsidRPr="007F0268">
        <w:rPr>
          <w:rFonts w:ascii="Times New Roman" w:hAnsi="Times New Roman" w:cs="Times New Roman"/>
          <w:color w:val="auto"/>
        </w:rPr>
        <w:tab/>
        <w:t>W przypadku awarii dysków twardych, dyski pozostają u Zamawiającego.</w:t>
      </w:r>
    </w:p>
    <w:p w:rsidR="007F0268" w:rsidRPr="007F0268" w:rsidRDefault="007F0268" w:rsidP="007F0268">
      <w:pPr>
        <w:spacing w:after="160" w:line="259" w:lineRule="auto"/>
        <w:rPr>
          <w:rFonts w:ascii="Times New Roman" w:hAnsi="Times New Roman" w:cs="Times New Roman"/>
          <w:b/>
          <w:color w:val="auto"/>
        </w:rPr>
      </w:pPr>
    </w:p>
    <w:p w:rsidR="007F0268" w:rsidRPr="007F0268" w:rsidRDefault="007F0268" w:rsidP="007F0268">
      <w:pPr>
        <w:spacing w:after="160" w:line="259" w:lineRule="auto"/>
        <w:rPr>
          <w:rFonts w:ascii="Times New Roman" w:hAnsi="Times New Roman" w:cs="Times New Roman"/>
          <w:b/>
          <w:color w:val="auto"/>
        </w:rPr>
      </w:pPr>
      <w:r w:rsidRPr="007F0268">
        <w:rPr>
          <w:rFonts w:ascii="Times New Roman" w:hAnsi="Times New Roman" w:cs="Times New Roman"/>
          <w:b/>
          <w:color w:val="auto"/>
        </w:rPr>
        <w:t>Zalacznik_nr_05_do_OPZ_-_Macierz_80T</w:t>
      </w:r>
    </w:p>
    <w:p w:rsidR="007F0268" w:rsidRPr="007F0268" w:rsidRDefault="007F0268" w:rsidP="007F0268">
      <w:pPr>
        <w:spacing w:after="160" w:line="259" w:lineRule="auto"/>
        <w:rPr>
          <w:rFonts w:ascii="Times New Roman" w:hAnsi="Times New Roman" w:cs="Times New Roman"/>
          <w:color w:val="auto"/>
        </w:rPr>
      </w:pPr>
      <w:r w:rsidRPr="007F0268">
        <w:rPr>
          <w:rFonts w:ascii="Times New Roman" w:hAnsi="Times New Roman" w:cs="Times New Roman"/>
          <w:color w:val="auto"/>
        </w:rPr>
        <w:t>Było: brak</w:t>
      </w:r>
    </w:p>
    <w:p w:rsidR="007F0268" w:rsidRPr="007F0268" w:rsidRDefault="007F0268" w:rsidP="007F0268">
      <w:pPr>
        <w:spacing w:after="160" w:line="259" w:lineRule="auto"/>
        <w:rPr>
          <w:rFonts w:ascii="Times New Roman" w:hAnsi="Times New Roman" w:cs="Times New Roman"/>
          <w:color w:val="auto"/>
        </w:rPr>
      </w:pPr>
      <w:r w:rsidRPr="007F0268">
        <w:rPr>
          <w:rFonts w:ascii="Times New Roman" w:hAnsi="Times New Roman" w:cs="Times New Roman"/>
          <w:color w:val="auto"/>
        </w:rPr>
        <w:t>Jest: 1.11.3</w:t>
      </w:r>
      <w:r w:rsidRPr="007F0268">
        <w:rPr>
          <w:rFonts w:ascii="Times New Roman" w:hAnsi="Times New Roman" w:cs="Times New Roman"/>
          <w:color w:val="auto"/>
        </w:rPr>
        <w:tab/>
        <w:t>W przypadku awarii dysków twardych, dyski pozostają u Zamawiającego.</w:t>
      </w:r>
    </w:p>
    <w:p w:rsidR="007F0268" w:rsidRPr="007F0268" w:rsidRDefault="007F0268" w:rsidP="007F0268">
      <w:pPr>
        <w:spacing w:after="160" w:line="259" w:lineRule="auto"/>
        <w:rPr>
          <w:rFonts w:ascii="Times New Roman" w:hAnsi="Times New Roman" w:cs="Times New Roman"/>
          <w:b/>
          <w:color w:val="auto"/>
        </w:rPr>
      </w:pPr>
    </w:p>
    <w:p w:rsidR="007F0268" w:rsidRPr="007F0268" w:rsidRDefault="007F0268" w:rsidP="007F0268">
      <w:pPr>
        <w:spacing w:after="160" w:line="259" w:lineRule="auto"/>
        <w:rPr>
          <w:rFonts w:ascii="Times New Roman" w:hAnsi="Times New Roman" w:cs="Times New Roman"/>
          <w:b/>
          <w:color w:val="auto"/>
        </w:rPr>
      </w:pPr>
      <w:r w:rsidRPr="007F0268">
        <w:rPr>
          <w:rFonts w:ascii="Times New Roman" w:hAnsi="Times New Roman" w:cs="Times New Roman"/>
          <w:b/>
          <w:color w:val="auto"/>
        </w:rPr>
        <w:t>Zalacznik_nr_06_do_OPZ_-_Macierz_100T</w:t>
      </w:r>
    </w:p>
    <w:p w:rsidR="007F0268" w:rsidRPr="007F0268" w:rsidRDefault="007F0268" w:rsidP="007F0268">
      <w:pPr>
        <w:spacing w:after="160" w:line="259" w:lineRule="auto"/>
        <w:rPr>
          <w:rFonts w:ascii="Times New Roman" w:hAnsi="Times New Roman" w:cs="Times New Roman"/>
          <w:color w:val="auto"/>
        </w:rPr>
      </w:pPr>
      <w:r w:rsidRPr="007F0268">
        <w:rPr>
          <w:rFonts w:ascii="Times New Roman" w:hAnsi="Times New Roman" w:cs="Times New Roman"/>
          <w:color w:val="auto"/>
        </w:rPr>
        <w:t>Było: brak</w:t>
      </w:r>
    </w:p>
    <w:p w:rsidR="007F0268" w:rsidRPr="007F0268" w:rsidRDefault="007F0268" w:rsidP="007F0268">
      <w:pPr>
        <w:spacing w:after="160" w:line="259" w:lineRule="auto"/>
        <w:rPr>
          <w:rFonts w:ascii="Times New Roman" w:hAnsi="Times New Roman" w:cs="Times New Roman"/>
          <w:color w:val="auto"/>
        </w:rPr>
      </w:pPr>
      <w:r w:rsidRPr="007F0268">
        <w:rPr>
          <w:rFonts w:ascii="Times New Roman" w:hAnsi="Times New Roman" w:cs="Times New Roman"/>
          <w:color w:val="auto"/>
        </w:rPr>
        <w:t>Jest: 1.11.3</w:t>
      </w:r>
      <w:r w:rsidRPr="007F0268">
        <w:rPr>
          <w:rFonts w:ascii="Times New Roman" w:hAnsi="Times New Roman" w:cs="Times New Roman"/>
          <w:color w:val="auto"/>
        </w:rPr>
        <w:tab/>
        <w:t>W przypadku awarii dysków twardych, dyski pozostają u Zamawiającego.</w:t>
      </w:r>
    </w:p>
    <w:p w:rsidR="007F0268" w:rsidRPr="007F0268" w:rsidRDefault="007F0268" w:rsidP="007F0268">
      <w:pPr>
        <w:spacing w:after="160" w:line="259" w:lineRule="auto"/>
        <w:rPr>
          <w:rFonts w:ascii="Times New Roman" w:hAnsi="Times New Roman" w:cs="Times New Roman"/>
          <w:b/>
          <w:color w:val="auto"/>
        </w:rPr>
      </w:pPr>
    </w:p>
    <w:p w:rsidR="007F0268" w:rsidRPr="007F0268" w:rsidRDefault="007F0268" w:rsidP="007F0268">
      <w:pPr>
        <w:spacing w:after="160" w:line="259" w:lineRule="auto"/>
        <w:rPr>
          <w:rFonts w:ascii="Times New Roman" w:hAnsi="Times New Roman" w:cs="Times New Roman"/>
          <w:b/>
          <w:color w:val="auto"/>
        </w:rPr>
      </w:pPr>
      <w:r w:rsidRPr="007F0268">
        <w:rPr>
          <w:rFonts w:ascii="Times New Roman" w:hAnsi="Times New Roman" w:cs="Times New Roman"/>
          <w:b/>
          <w:color w:val="auto"/>
        </w:rPr>
        <w:t>Zalacznik_nr_07_do_OPZ_-_Macierz_500T</w:t>
      </w:r>
    </w:p>
    <w:p w:rsidR="007F0268" w:rsidRPr="007F0268" w:rsidRDefault="007F0268" w:rsidP="007F0268">
      <w:pPr>
        <w:spacing w:after="160" w:line="259" w:lineRule="auto"/>
        <w:rPr>
          <w:rFonts w:ascii="Times New Roman" w:hAnsi="Times New Roman" w:cs="Times New Roman"/>
          <w:color w:val="auto"/>
        </w:rPr>
      </w:pPr>
      <w:r w:rsidRPr="007F0268">
        <w:rPr>
          <w:rFonts w:ascii="Times New Roman" w:hAnsi="Times New Roman" w:cs="Times New Roman"/>
          <w:color w:val="auto"/>
        </w:rPr>
        <w:t>Było: brak</w:t>
      </w:r>
    </w:p>
    <w:p w:rsidR="007F0268" w:rsidRPr="007F0268" w:rsidRDefault="007F0268" w:rsidP="007F0268">
      <w:pPr>
        <w:spacing w:after="160" w:line="259" w:lineRule="auto"/>
        <w:rPr>
          <w:rFonts w:ascii="Times New Roman" w:hAnsi="Times New Roman" w:cs="Times New Roman"/>
          <w:color w:val="auto"/>
        </w:rPr>
      </w:pPr>
      <w:r w:rsidRPr="007F0268">
        <w:rPr>
          <w:rFonts w:ascii="Times New Roman" w:hAnsi="Times New Roman" w:cs="Times New Roman"/>
          <w:color w:val="auto"/>
        </w:rPr>
        <w:t>Jest: 1.11.3</w:t>
      </w:r>
      <w:r w:rsidRPr="007F0268">
        <w:rPr>
          <w:rFonts w:ascii="Times New Roman" w:hAnsi="Times New Roman" w:cs="Times New Roman"/>
          <w:color w:val="auto"/>
        </w:rPr>
        <w:tab/>
        <w:t>W przypadku awarii dysków twardych, dyski pozostają u Zamawiającego.</w:t>
      </w:r>
    </w:p>
    <w:p w:rsidR="007F0268" w:rsidRPr="007F0268" w:rsidRDefault="007F0268" w:rsidP="007F0268">
      <w:pPr>
        <w:spacing w:after="160" w:line="259" w:lineRule="auto"/>
        <w:rPr>
          <w:rFonts w:ascii="Times New Roman" w:hAnsi="Times New Roman" w:cs="Times New Roman"/>
          <w:b/>
          <w:color w:val="auto"/>
        </w:rPr>
      </w:pPr>
    </w:p>
    <w:p w:rsidR="007F0268" w:rsidRPr="007F0268" w:rsidRDefault="007F0268" w:rsidP="007F0268">
      <w:pPr>
        <w:spacing w:after="160" w:line="259" w:lineRule="auto"/>
        <w:rPr>
          <w:rFonts w:ascii="Times New Roman" w:hAnsi="Times New Roman" w:cs="Times New Roman"/>
          <w:b/>
          <w:color w:val="auto"/>
        </w:rPr>
      </w:pPr>
      <w:r w:rsidRPr="007F0268">
        <w:rPr>
          <w:rFonts w:ascii="Times New Roman" w:hAnsi="Times New Roman" w:cs="Times New Roman"/>
          <w:b/>
          <w:color w:val="auto"/>
        </w:rPr>
        <w:t>Zalacznik_nr_10_do_OPZ_-_Serwery</w:t>
      </w:r>
    </w:p>
    <w:p w:rsidR="007F0268" w:rsidRPr="007F0268" w:rsidRDefault="007F0268" w:rsidP="007F0268">
      <w:pPr>
        <w:spacing w:after="160" w:line="259" w:lineRule="auto"/>
        <w:rPr>
          <w:rFonts w:ascii="Times New Roman" w:hAnsi="Times New Roman" w:cs="Times New Roman"/>
          <w:color w:val="auto"/>
        </w:rPr>
      </w:pPr>
      <w:r w:rsidRPr="007F0268">
        <w:rPr>
          <w:rFonts w:ascii="Times New Roman" w:hAnsi="Times New Roman" w:cs="Times New Roman"/>
          <w:color w:val="auto"/>
        </w:rPr>
        <w:t>Było: brak</w:t>
      </w:r>
    </w:p>
    <w:p w:rsidR="007F0268" w:rsidRPr="007F0268" w:rsidRDefault="007F0268" w:rsidP="007F0268">
      <w:pPr>
        <w:spacing w:after="160" w:line="259" w:lineRule="auto"/>
        <w:rPr>
          <w:rFonts w:ascii="Times New Roman" w:hAnsi="Times New Roman" w:cs="Times New Roman"/>
          <w:color w:val="auto"/>
        </w:rPr>
      </w:pPr>
      <w:r w:rsidRPr="007F0268">
        <w:rPr>
          <w:rFonts w:ascii="Times New Roman" w:hAnsi="Times New Roman" w:cs="Times New Roman"/>
          <w:color w:val="auto"/>
        </w:rPr>
        <w:t>Jest: 1.5.6</w:t>
      </w:r>
      <w:r w:rsidRPr="007F0268">
        <w:rPr>
          <w:rFonts w:ascii="Times New Roman" w:hAnsi="Times New Roman" w:cs="Times New Roman"/>
          <w:color w:val="auto"/>
        </w:rPr>
        <w:tab/>
        <w:t>W przypadku awarii nośników danych, nośniki pozostają u Zamawiającego.</w:t>
      </w:r>
    </w:p>
    <w:p w:rsidR="007F0268" w:rsidRPr="004F71E1" w:rsidRDefault="007F0268" w:rsidP="005F0C8C">
      <w:pPr>
        <w:keepNext/>
        <w:spacing w:after="160" w:line="300" w:lineRule="atLeast"/>
        <w:ind w:firstLine="708"/>
        <w:jc w:val="both"/>
        <w:rPr>
          <w:rFonts w:ascii="Times New Roman" w:eastAsia="Calibri" w:hAnsi="Times New Roman" w:cs="Times New Roman"/>
          <w:color w:val="auto"/>
          <w:sz w:val="24"/>
          <w:szCs w:val="24"/>
          <w:u w:val="single"/>
        </w:rPr>
      </w:pPr>
    </w:p>
    <w:p w:rsidR="005F0C8C" w:rsidRPr="004F71E1" w:rsidRDefault="005F0C8C" w:rsidP="005F0C8C">
      <w:pPr>
        <w:keepNext/>
        <w:spacing w:after="160" w:line="300" w:lineRule="atLeast"/>
        <w:ind w:firstLine="708"/>
        <w:jc w:val="both"/>
        <w:rPr>
          <w:rFonts w:ascii="Times New Roman" w:eastAsia="Calibri" w:hAnsi="Times New Roman" w:cs="Times New Roman"/>
          <w:color w:val="auto"/>
          <w:sz w:val="24"/>
          <w:szCs w:val="24"/>
          <w:u w:val="single"/>
        </w:rPr>
      </w:pPr>
      <w:r w:rsidRPr="004F71E1">
        <w:rPr>
          <w:rFonts w:ascii="Times New Roman" w:eastAsia="Calibri" w:hAnsi="Times New Roman" w:cs="Times New Roman"/>
          <w:color w:val="auto"/>
          <w:sz w:val="24"/>
          <w:szCs w:val="24"/>
          <w:u w:val="single"/>
        </w:rPr>
        <w:t>Załączniki :</w:t>
      </w:r>
    </w:p>
    <w:p w:rsidR="005F0C8C" w:rsidRPr="004F71E1" w:rsidRDefault="007F0268" w:rsidP="007F0268">
      <w:pPr>
        <w:keepNext/>
        <w:spacing w:after="160" w:line="300" w:lineRule="atLeast"/>
        <w:jc w:val="both"/>
        <w:rPr>
          <w:rFonts w:ascii="Times New Roman" w:eastAsia="Times New Roman" w:hAnsi="Times New Roman" w:cs="Times New Roman"/>
          <w:color w:val="auto"/>
          <w:sz w:val="24"/>
          <w:szCs w:val="24"/>
          <w:lang w:eastAsia="pl-PL" w:bidi="en-US"/>
        </w:rPr>
      </w:pPr>
      <w:r w:rsidRPr="004F71E1">
        <w:rPr>
          <w:rFonts w:ascii="Times New Roman" w:eastAsia="Times New Roman" w:hAnsi="Times New Roman" w:cs="Times New Roman"/>
          <w:color w:val="auto"/>
          <w:sz w:val="24"/>
          <w:szCs w:val="24"/>
          <w:lang w:eastAsia="pl-PL" w:bidi="en-US"/>
        </w:rPr>
        <w:t xml:space="preserve">- </w:t>
      </w:r>
      <w:r w:rsidR="005F0C8C" w:rsidRPr="004F71E1">
        <w:rPr>
          <w:rFonts w:ascii="Times New Roman" w:eastAsia="Times New Roman" w:hAnsi="Times New Roman" w:cs="Times New Roman"/>
          <w:color w:val="auto"/>
          <w:sz w:val="24"/>
          <w:szCs w:val="24"/>
          <w:lang w:eastAsia="pl-PL" w:bidi="en-US"/>
        </w:rPr>
        <w:t>jednolita treść załącznika 4 do SIWZ (Wzór Umowy)</w:t>
      </w:r>
    </w:p>
    <w:p w:rsidR="005F0C8C" w:rsidRPr="004F71E1" w:rsidRDefault="007F0268" w:rsidP="007F0268">
      <w:pPr>
        <w:keepNext/>
        <w:spacing w:after="160" w:line="300" w:lineRule="atLeast"/>
        <w:jc w:val="both"/>
        <w:rPr>
          <w:rFonts w:ascii="Times New Roman" w:eastAsia="Times New Roman" w:hAnsi="Times New Roman" w:cs="Times New Roman"/>
          <w:color w:val="auto"/>
          <w:sz w:val="24"/>
          <w:szCs w:val="24"/>
          <w:lang w:eastAsia="pl-PL" w:bidi="en-US"/>
        </w:rPr>
      </w:pPr>
      <w:r w:rsidRPr="004F71E1">
        <w:rPr>
          <w:rFonts w:ascii="Times New Roman" w:eastAsia="Times New Roman" w:hAnsi="Times New Roman" w:cs="Times New Roman"/>
          <w:color w:val="auto"/>
          <w:sz w:val="24"/>
          <w:szCs w:val="24"/>
          <w:lang w:eastAsia="pl-PL" w:bidi="en-US"/>
        </w:rPr>
        <w:t xml:space="preserve">- </w:t>
      </w:r>
      <w:r w:rsidR="005F0C8C" w:rsidRPr="004F71E1">
        <w:rPr>
          <w:rFonts w:ascii="Times New Roman" w:eastAsia="Times New Roman" w:hAnsi="Times New Roman" w:cs="Times New Roman"/>
          <w:color w:val="auto"/>
          <w:sz w:val="24"/>
          <w:szCs w:val="24"/>
          <w:lang w:eastAsia="pl-PL" w:bidi="en-US"/>
        </w:rPr>
        <w:t>jednolita treść SIWZ</w:t>
      </w:r>
    </w:p>
    <w:p w:rsidR="007F0268" w:rsidRPr="007F0268" w:rsidRDefault="007F0268" w:rsidP="007F0268">
      <w:pPr>
        <w:spacing w:after="160" w:line="259" w:lineRule="auto"/>
        <w:rPr>
          <w:rFonts w:ascii="Times New Roman" w:hAnsi="Times New Roman" w:cs="Times New Roman"/>
          <w:color w:val="auto"/>
        </w:rPr>
      </w:pPr>
      <w:r w:rsidRPr="004F71E1">
        <w:rPr>
          <w:rFonts w:ascii="Times New Roman" w:hAnsi="Times New Roman" w:cs="Times New Roman"/>
          <w:color w:val="auto"/>
        </w:rPr>
        <w:t xml:space="preserve">- </w:t>
      </w:r>
      <w:r w:rsidRPr="007F0268">
        <w:rPr>
          <w:rFonts w:ascii="Times New Roman" w:hAnsi="Times New Roman" w:cs="Times New Roman"/>
          <w:color w:val="auto"/>
        </w:rPr>
        <w:t>ZMODYFIKOWANY_Zalacznik_nr_01_do_OPZ_-_Macierz_20T_z_dnia_27_04_2018</w:t>
      </w:r>
    </w:p>
    <w:p w:rsidR="007F0268" w:rsidRPr="007F0268" w:rsidRDefault="007F0268" w:rsidP="007F0268">
      <w:pPr>
        <w:spacing w:after="160" w:line="259" w:lineRule="auto"/>
        <w:rPr>
          <w:rFonts w:ascii="Times New Roman" w:hAnsi="Times New Roman" w:cs="Times New Roman"/>
          <w:color w:val="auto"/>
        </w:rPr>
      </w:pPr>
      <w:r w:rsidRPr="004F71E1">
        <w:rPr>
          <w:rFonts w:ascii="Times New Roman" w:hAnsi="Times New Roman" w:cs="Times New Roman"/>
          <w:color w:val="auto"/>
        </w:rPr>
        <w:t xml:space="preserve">- </w:t>
      </w:r>
      <w:r w:rsidRPr="007F0268">
        <w:rPr>
          <w:rFonts w:ascii="Times New Roman" w:hAnsi="Times New Roman" w:cs="Times New Roman"/>
          <w:color w:val="auto"/>
        </w:rPr>
        <w:t>ZMODYFIKOWANY_Zalacznik_nr_02_do_OPZ_-_Macierz_40T_-_Typ_A_z_dnia_27_04_2018</w:t>
      </w:r>
    </w:p>
    <w:p w:rsidR="007F0268" w:rsidRPr="007F0268" w:rsidRDefault="007F0268" w:rsidP="007F0268">
      <w:pPr>
        <w:spacing w:after="160" w:line="259" w:lineRule="auto"/>
        <w:rPr>
          <w:rFonts w:ascii="Times New Roman" w:hAnsi="Times New Roman" w:cs="Times New Roman"/>
          <w:color w:val="auto"/>
        </w:rPr>
      </w:pPr>
      <w:r w:rsidRPr="004F71E1">
        <w:rPr>
          <w:rFonts w:ascii="Times New Roman" w:hAnsi="Times New Roman" w:cs="Times New Roman"/>
          <w:color w:val="auto"/>
        </w:rPr>
        <w:t xml:space="preserve">- </w:t>
      </w:r>
      <w:r w:rsidRPr="007F0268">
        <w:rPr>
          <w:rFonts w:ascii="Times New Roman" w:hAnsi="Times New Roman" w:cs="Times New Roman"/>
          <w:color w:val="auto"/>
        </w:rPr>
        <w:t>ZMODYFIKOWANY_Zalacznik_nr_03_do_OPZ_-_Macierz_40T_-_Typ_B_z_dnia_27_04_2018</w:t>
      </w:r>
    </w:p>
    <w:p w:rsidR="007F0268" w:rsidRPr="007F0268" w:rsidRDefault="007F0268" w:rsidP="007F0268">
      <w:pPr>
        <w:spacing w:after="160" w:line="259" w:lineRule="auto"/>
        <w:rPr>
          <w:rFonts w:ascii="Times New Roman" w:hAnsi="Times New Roman" w:cs="Times New Roman"/>
          <w:color w:val="auto"/>
        </w:rPr>
      </w:pPr>
      <w:r w:rsidRPr="004F71E1">
        <w:rPr>
          <w:rFonts w:ascii="Times New Roman" w:hAnsi="Times New Roman" w:cs="Times New Roman"/>
          <w:color w:val="auto"/>
        </w:rPr>
        <w:t xml:space="preserve">- </w:t>
      </w:r>
      <w:r w:rsidRPr="007F0268">
        <w:rPr>
          <w:rFonts w:ascii="Times New Roman" w:hAnsi="Times New Roman" w:cs="Times New Roman"/>
          <w:color w:val="auto"/>
        </w:rPr>
        <w:t>ZMODYFIKOWANY_Zalacznik_nr_04_do_OPZ_-_Macierz_60T_z_dnia_27_04_2018</w:t>
      </w:r>
    </w:p>
    <w:p w:rsidR="007F0268" w:rsidRPr="007F0268" w:rsidRDefault="007F0268" w:rsidP="007F0268">
      <w:pPr>
        <w:spacing w:after="160" w:line="259" w:lineRule="auto"/>
        <w:rPr>
          <w:rFonts w:ascii="Times New Roman" w:hAnsi="Times New Roman" w:cs="Times New Roman"/>
          <w:color w:val="auto"/>
        </w:rPr>
      </w:pPr>
      <w:r w:rsidRPr="004F71E1">
        <w:rPr>
          <w:rFonts w:ascii="Times New Roman" w:hAnsi="Times New Roman" w:cs="Times New Roman"/>
          <w:color w:val="auto"/>
        </w:rPr>
        <w:t xml:space="preserve">- </w:t>
      </w:r>
      <w:r w:rsidRPr="007F0268">
        <w:rPr>
          <w:rFonts w:ascii="Times New Roman" w:hAnsi="Times New Roman" w:cs="Times New Roman"/>
          <w:color w:val="auto"/>
        </w:rPr>
        <w:t>ZMODYFIKOWANY_Zalacznik_nr_05_do_OPZ_-_Macierz_80T_z_dnia_27_04_2018</w:t>
      </w:r>
    </w:p>
    <w:p w:rsidR="007F0268" w:rsidRPr="007F0268" w:rsidRDefault="007F0268" w:rsidP="007F0268">
      <w:pPr>
        <w:spacing w:after="160" w:line="259" w:lineRule="auto"/>
        <w:rPr>
          <w:rFonts w:ascii="Times New Roman" w:hAnsi="Times New Roman" w:cs="Times New Roman"/>
          <w:color w:val="auto"/>
        </w:rPr>
      </w:pPr>
      <w:r w:rsidRPr="004F71E1">
        <w:rPr>
          <w:rFonts w:ascii="Times New Roman" w:hAnsi="Times New Roman" w:cs="Times New Roman"/>
          <w:color w:val="auto"/>
        </w:rPr>
        <w:t xml:space="preserve">- </w:t>
      </w:r>
      <w:r w:rsidRPr="007F0268">
        <w:rPr>
          <w:rFonts w:ascii="Times New Roman" w:hAnsi="Times New Roman" w:cs="Times New Roman"/>
          <w:color w:val="auto"/>
        </w:rPr>
        <w:t>ZMODYFIKOWANY_Zalacznik_nr_06_do_OPZ_-_Macierz_100T_z_dnia_27_04_2018</w:t>
      </w:r>
    </w:p>
    <w:p w:rsidR="007F0268" w:rsidRPr="007F0268" w:rsidRDefault="007F0268" w:rsidP="007F0268">
      <w:pPr>
        <w:spacing w:after="160" w:line="259" w:lineRule="auto"/>
        <w:rPr>
          <w:rFonts w:ascii="Times New Roman" w:hAnsi="Times New Roman" w:cs="Times New Roman"/>
          <w:color w:val="auto"/>
        </w:rPr>
      </w:pPr>
      <w:r w:rsidRPr="004F71E1">
        <w:rPr>
          <w:rFonts w:ascii="Times New Roman" w:hAnsi="Times New Roman" w:cs="Times New Roman"/>
          <w:color w:val="auto"/>
        </w:rPr>
        <w:t xml:space="preserve">- </w:t>
      </w:r>
      <w:r w:rsidRPr="007F0268">
        <w:rPr>
          <w:rFonts w:ascii="Times New Roman" w:hAnsi="Times New Roman" w:cs="Times New Roman"/>
          <w:color w:val="auto"/>
        </w:rPr>
        <w:t>ZMODYFIKOWANY_Zalacznik_nr_07_do_OPZ_-_Macierz_500T_z_dnia_27_04_2018</w:t>
      </w:r>
    </w:p>
    <w:p w:rsidR="007F0268" w:rsidRPr="007F0268" w:rsidRDefault="007F0268" w:rsidP="007F0268">
      <w:pPr>
        <w:spacing w:after="160" w:line="259" w:lineRule="auto"/>
        <w:rPr>
          <w:rFonts w:ascii="Times New Roman" w:hAnsi="Times New Roman" w:cs="Times New Roman"/>
          <w:b/>
          <w:color w:val="auto"/>
        </w:rPr>
      </w:pPr>
      <w:r w:rsidRPr="004F71E1">
        <w:rPr>
          <w:rFonts w:ascii="Times New Roman" w:hAnsi="Times New Roman" w:cs="Times New Roman"/>
          <w:color w:val="auto"/>
        </w:rPr>
        <w:t xml:space="preserve">- </w:t>
      </w:r>
      <w:r w:rsidRPr="007F0268">
        <w:rPr>
          <w:rFonts w:ascii="Times New Roman" w:hAnsi="Times New Roman" w:cs="Times New Roman"/>
          <w:color w:val="auto"/>
        </w:rPr>
        <w:t>ZMODYFIKOWANY_Zalacznik_nr_10_do_OPZ_-_Serwery_z_dnia_27_04_2018</w:t>
      </w:r>
    </w:p>
    <w:p w:rsidR="007F0268" w:rsidRPr="005F0C8C" w:rsidRDefault="007F0268" w:rsidP="005F0C8C">
      <w:pPr>
        <w:keepNext/>
        <w:spacing w:after="160" w:line="300" w:lineRule="atLeast"/>
        <w:ind w:firstLine="708"/>
        <w:jc w:val="both"/>
        <w:rPr>
          <w:rFonts w:ascii="Times New Roman" w:eastAsia="Times New Roman" w:hAnsi="Times New Roman" w:cs="Times New Roman"/>
          <w:color w:val="auto"/>
          <w:sz w:val="24"/>
          <w:szCs w:val="24"/>
          <w:lang w:eastAsia="pl-PL" w:bidi="en-US"/>
        </w:rPr>
      </w:pPr>
    </w:p>
    <w:p w:rsidR="005F0C8C" w:rsidRPr="00D45E5D" w:rsidRDefault="005F0C8C" w:rsidP="00205C65">
      <w:pPr>
        <w:rPr>
          <w:rFonts w:ascii="Times New Roman" w:hAnsi="Times New Roman" w:cs="Times New Roman"/>
          <w:sz w:val="24"/>
          <w:szCs w:val="24"/>
        </w:rPr>
      </w:pPr>
    </w:p>
    <w:sectPr w:rsidR="005F0C8C" w:rsidRPr="00D45E5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EB5" w:rsidRDefault="00A77EB5" w:rsidP="002C35AF">
      <w:r>
        <w:separator/>
      </w:r>
    </w:p>
  </w:endnote>
  <w:endnote w:type="continuationSeparator" w:id="0">
    <w:p w:rsidR="00A77EB5" w:rsidRDefault="00A77EB5" w:rsidP="002C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Cambria"/>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54206"/>
      <w:docPartObj>
        <w:docPartGallery w:val="Page Numbers (Bottom of Page)"/>
        <w:docPartUnique/>
      </w:docPartObj>
    </w:sdtPr>
    <w:sdtEndPr/>
    <w:sdtContent>
      <w:p w:rsidR="002C35AF" w:rsidRDefault="002C35AF">
        <w:pPr>
          <w:pStyle w:val="Stopka"/>
          <w:jc w:val="right"/>
        </w:pPr>
        <w:r>
          <w:fldChar w:fldCharType="begin"/>
        </w:r>
        <w:r>
          <w:instrText>PAGE   \* MERGEFORMAT</w:instrText>
        </w:r>
        <w:r>
          <w:fldChar w:fldCharType="separate"/>
        </w:r>
        <w:r w:rsidR="004F71E1">
          <w:rPr>
            <w:noProof/>
          </w:rPr>
          <w:t>12</w:t>
        </w:r>
        <w:r>
          <w:fldChar w:fldCharType="end"/>
        </w:r>
      </w:p>
    </w:sdtContent>
  </w:sdt>
  <w:p w:rsidR="002C35AF" w:rsidRDefault="002C35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EB5" w:rsidRDefault="00A77EB5" w:rsidP="002C35AF">
      <w:r>
        <w:separator/>
      </w:r>
    </w:p>
  </w:footnote>
  <w:footnote w:type="continuationSeparator" w:id="0">
    <w:p w:rsidR="00A77EB5" w:rsidRDefault="00A77EB5" w:rsidP="002C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2E2" w:rsidRPr="008352E2" w:rsidRDefault="008352E2" w:rsidP="008352E2">
    <w:pPr>
      <w:pStyle w:val="Nagwek"/>
    </w:pPr>
    <w:r>
      <w:rPr>
        <w:noProof/>
        <w:lang w:eastAsia="pl-PL"/>
      </w:rPr>
      <w:drawing>
        <wp:inline distT="0" distB="0" distL="0" distR="0" wp14:anchorId="44F36D50" wp14:editId="49B564F6">
          <wp:extent cx="5737860" cy="556260"/>
          <wp:effectExtent l="0" t="0" r="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C20B1E"/>
    <w:multiLevelType w:val="hybridMultilevel"/>
    <w:tmpl w:val="BEDEE13E"/>
    <w:lvl w:ilvl="0" w:tplc="D0A6EB84">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00648C"/>
    <w:multiLevelType w:val="hybridMultilevel"/>
    <w:tmpl w:val="4EB03B74"/>
    <w:lvl w:ilvl="0" w:tplc="D0A6EB84">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157381"/>
    <w:multiLevelType w:val="hybridMultilevel"/>
    <w:tmpl w:val="60AC0E28"/>
    <w:lvl w:ilvl="0" w:tplc="D0A6EB84">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D0"/>
    <w:rsid w:val="00065B01"/>
    <w:rsid w:val="001A0590"/>
    <w:rsid w:val="00205C65"/>
    <w:rsid w:val="002C35AF"/>
    <w:rsid w:val="00313952"/>
    <w:rsid w:val="00354EF2"/>
    <w:rsid w:val="004F71E1"/>
    <w:rsid w:val="00510623"/>
    <w:rsid w:val="00520C0B"/>
    <w:rsid w:val="00547C8C"/>
    <w:rsid w:val="005F0C8C"/>
    <w:rsid w:val="00620AD7"/>
    <w:rsid w:val="00656A6D"/>
    <w:rsid w:val="006B12D0"/>
    <w:rsid w:val="007F0268"/>
    <w:rsid w:val="008352E2"/>
    <w:rsid w:val="00945403"/>
    <w:rsid w:val="00A316E9"/>
    <w:rsid w:val="00A77EB5"/>
    <w:rsid w:val="00B33575"/>
    <w:rsid w:val="00BA2474"/>
    <w:rsid w:val="00D45E5D"/>
    <w:rsid w:val="00DF3510"/>
    <w:rsid w:val="00E15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B9D7"/>
  <w15:chartTrackingRefBased/>
  <w15:docId w15:val="{C7E672C2-0EBC-4C0C-9C6B-8F738E7A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12D0"/>
    <w:pPr>
      <w:spacing w:after="0" w:line="240" w:lineRule="auto"/>
    </w:pPr>
    <w:rPr>
      <w:rFonts w:ascii="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35AF"/>
    <w:pPr>
      <w:tabs>
        <w:tab w:val="center" w:pos="4536"/>
        <w:tab w:val="right" w:pos="9072"/>
      </w:tabs>
    </w:pPr>
  </w:style>
  <w:style w:type="character" w:customStyle="1" w:styleId="NagwekZnak">
    <w:name w:val="Nagłówek Znak"/>
    <w:basedOn w:val="Domylnaczcionkaakapitu"/>
    <w:link w:val="Nagwek"/>
    <w:uiPriority w:val="99"/>
    <w:rsid w:val="002C35AF"/>
    <w:rPr>
      <w:rFonts w:ascii="Calibri" w:hAnsi="Calibri" w:cs="Calibri"/>
      <w:color w:val="000000"/>
    </w:rPr>
  </w:style>
  <w:style w:type="paragraph" w:styleId="Stopka">
    <w:name w:val="footer"/>
    <w:basedOn w:val="Normalny"/>
    <w:link w:val="StopkaZnak"/>
    <w:uiPriority w:val="99"/>
    <w:unhideWhenUsed/>
    <w:rsid w:val="002C35AF"/>
    <w:pPr>
      <w:tabs>
        <w:tab w:val="center" w:pos="4536"/>
        <w:tab w:val="right" w:pos="9072"/>
      </w:tabs>
    </w:pPr>
  </w:style>
  <w:style w:type="character" w:customStyle="1" w:styleId="StopkaZnak">
    <w:name w:val="Stopka Znak"/>
    <w:basedOn w:val="Domylnaczcionkaakapitu"/>
    <w:link w:val="Stopka"/>
    <w:uiPriority w:val="99"/>
    <w:rsid w:val="002C35AF"/>
    <w:rPr>
      <w:rFonts w:ascii="Calibri" w:hAnsi="Calibri" w:cs="Calibri"/>
      <w:color w:val="000000"/>
    </w:rPr>
  </w:style>
  <w:style w:type="paragraph" w:styleId="Akapitzlist">
    <w:name w:val="List Paragraph"/>
    <w:basedOn w:val="Normalny"/>
    <w:uiPriority w:val="34"/>
    <w:qFormat/>
    <w:rsid w:val="005F0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4383</Words>
  <Characters>26298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Barbara Kosiak-Przybyła</cp:lastModifiedBy>
  <cp:revision>4</cp:revision>
  <dcterms:created xsi:type="dcterms:W3CDTF">2018-04-30T08:45:00Z</dcterms:created>
  <dcterms:modified xsi:type="dcterms:W3CDTF">2018-04-30T10:48:00Z</dcterms:modified>
</cp:coreProperties>
</file>