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17CF" w14:textId="48802D09"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117D0A">
        <w:rPr>
          <w:rFonts w:eastAsiaTheme="majorEastAsia" w:cstheme="majorBidi"/>
          <w:sz w:val="32"/>
          <w:szCs w:val="32"/>
        </w:rPr>
        <w:t>1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D5084" w:rsidRPr="005D5084">
        <w:rPr>
          <w:rFonts w:eastAsiaTheme="majorEastAsia" w:cstheme="majorBidi"/>
          <w:sz w:val="32"/>
          <w:szCs w:val="32"/>
        </w:rPr>
        <w:t>Usługa transmisji danych za pomocą łączy transmisji danych pomiędzy 5</w:t>
      </w:r>
      <w:r w:rsidR="004871F9">
        <w:rPr>
          <w:rFonts w:eastAsiaTheme="majorEastAsia" w:cstheme="majorBidi"/>
          <w:sz w:val="32"/>
          <w:szCs w:val="32"/>
        </w:rPr>
        <w:t>6</w:t>
      </w:r>
      <w:r w:rsidR="005D5084" w:rsidRPr="005D5084">
        <w:rPr>
          <w:rFonts w:eastAsiaTheme="majorEastAsia" w:cstheme="majorBidi"/>
          <w:sz w:val="32"/>
          <w:szCs w:val="32"/>
        </w:rPr>
        <w:t xml:space="preserve"> lokalizacjami</w:t>
      </w:r>
    </w:p>
    <w:p w14:paraId="6BC94BF2" w14:textId="77777777" w:rsidR="009764D8" w:rsidRPr="00E44625" w:rsidRDefault="00304B14" w:rsidP="00907997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Usługa „VPLS”</w:t>
      </w:r>
      <w:r w:rsidR="00A52B71">
        <w:rPr>
          <w:sz w:val="28"/>
          <w:szCs w:val="28"/>
        </w:rPr>
        <w:t xml:space="preserve"> – 39 lokalizacji</w:t>
      </w:r>
    </w:p>
    <w:p w14:paraId="2473648C" w14:textId="77777777" w:rsidR="00BB25F6" w:rsidRDefault="00BB25F6" w:rsidP="00304B14">
      <w:pPr>
        <w:pStyle w:val="Nagwek3"/>
        <w:numPr>
          <w:ilvl w:val="1"/>
          <w:numId w:val="2"/>
        </w:numPr>
        <w:jc w:val="both"/>
      </w:pPr>
      <w:r>
        <w:t>Przedmiotem zamówienia jest zestawienie</w:t>
      </w:r>
      <w:r w:rsidR="00245AD7">
        <w:t>,</w:t>
      </w:r>
      <w:r>
        <w:t xml:space="preserve"> dzierżawa </w:t>
      </w:r>
      <w:r w:rsidR="00E07098">
        <w:t>sieci prywatnej</w:t>
      </w:r>
      <w:r>
        <w:t xml:space="preserve"> dla potrzeb podmiotów medycznych </w:t>
      </w:r>
      <w:r w:rsidR="00E07098">
        <w:t xml:space="preserve">oraz dwóch centrów kolokacyjnych </w:t>
      </w:r>
      <w:r>
        <w:t xml:space="preserve">wymienionych w tabeli </w:t>
      </w:r>
      <w:r w:rsidR="00245AD7">
        <w:t>A</w:t>
      </w:r>
      <w:r w:rsidR="00E07098">
        <w:t>.</w:t>
      </w:r>
    </w:p>
    <w:p w14:paraId="79E51C68" w14:textId="53BFC327" w:rsidR="00245AD7" w:rsidRDefault="00245AD7" w:rsidP="00304B14">
      <w:pPr>
        <w:pStyle w:val="Nagwek3"/>
        <w:numPr>
          <w:ilvl w:val="1"/>
          <w:numId w:val="2"/>
        </w:numPr>
        <w:jc w:val="both"/>
      </w:pPr>
      <w:r>
        <w:t>Wykonawca zapewni zestawienie, uruchomienie i utrzymanie wyżej wymienion</w:t>
      </w:r>
      <w:r w:rsidR="00E07098">
        <w:t>ej sieci</w:t>
      </w:r>
      <w:r>
        <w:t xml:space="preserve"> pomiędzy lokalizacjami wymienionymi w tabeli A.</w:t>
      </w:r>
    </w:p>
    <w:p w14:paraId="7EAE97EA" w14:textId="06E98FE6" w:rsidR="008519E9" w:rsidRDefault="008519E9" w:rsidP="008519E9">
      <w:pPr>
        <w:pStyle w:val="Nagwek3"/>
        <w:numPr>
          <w:ilvl w:val="1"/>
          <w:numId w:val="2"/>
        </w:numPr>
        <w:jc w:val="both"/>
      </w:pPr>
      <w:r w:rsidRPr="008519E9">
        <w:t xml:space="preserve">W sieci transmisji danych musi istnieć możliwość komunikacji konfiguracji „każdy z każdym”, tak aby połączenia były nawiązywane bezpośrednio pomiędzy lokalizacjami </w:t>
      </w:r>
      <w:r>
        <w:t>wymienionymi w tabeli A.</w:t>
      </w:r>
    </w:p>
    <w:p w14:paraId="657FC1E8" w14:textId="09AA5D74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Połączenie pomiędzy </w:t>
      </w:r>
      <w:r w:rsidR="004871F9">
        <w:t xml:space="preserve">urządzeniami transmisyjnymi Wykonawcy w </w:t>
      </w:r>
      <w:r>
        <w:t>poszczególny</w:t>
      </w:r>
      <w:r w:rsidR="004871F9">
        <w:t>ch</w:t>
      </w:r>
      <w:r>
        <w:t xml:space="preserve"> lokalizacja</w:t>
      </w:r>
      <w:r w:rsidR="004871F9">
        <w:t>ch</w:t>
      </w:r>
      <w:r>
        <w:t xml:space="preserve"> a węzłami sieci </w:t>
      </w:r>
      <w:r w:rsidR="00BA63DA">
        <w:t>MPLS Wykonawcy</w:t>
      </w:r>
      <w:r>
        <w:t xml:space="preserve"> musi być wykonane w technologii światłowodowej.</w:t>
      </w:r>
      <w:r w:rsidRPr="00F165EE">
        <w:t xml:space="preserve"> </w:t>
      </w:r>
      <w:r>
        <w:t>Nie dopuszcza się używania jakiejkolwiek technologii radiowej na całym przebiegu łącza.</w:t>
      </w:r>
    </w:p>
    <w:p w14:paraId="713ED27F" w14:textId="01A21F51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Gwarantowana przepustowość łącza - co najmniej </w:t>
      </w:r>
      <w:r w:rsidR="003F0197">
        <w:t>1</w:t>
      </w:r>
      <w:r>
        <w:t xml:space="preserve">0 </w:t>
      </w:r>
      <w:proofErr w:type="spellStart"/>
      <w:r w:rsidR="003F0197">
        <w:t>G</w:t>
      </w:r>
      <w:r>
        <w:t>bit</w:t>
      </w:r>
      <w:proofErr w:type="spellEnd"/>
      <w:r>
        <w:t>/s</w:t>
      </w:r>
      <w:r w:rsidR="003F0197">
        <w:t xml:space="preserve"> </w:t>
      </w:r>
      <w:proofErr w:type="spellStart"/>
      <w:r w:rsidR="003122C5">
        <w:t>full</w:t>
      </w:r>
      <w:proofErr w:type="spellEnd"/>
      <w:r w:rsidR="003122C5">
        <w:t xml:space="preserve">-duplex </w:t>
      </w:r>
      <w:r w:rsidR="003F0197">
        <w:t xml:space="preserve">dla centrów kolokacyjnych (CPD-1 i CPD-2) oraz 1 </w:t>
      </w:r>
      <w:proofErr w:type="spellStart"/>
      <w:r w:rsidR="003F0197">
        <w:t>Gbit</w:t>
      </w:r>
      <w:proofErr w:type="spellEnd"/>
      <w:r w:rsidR="003F0197">
        <w:t xml:space="preserve">/s </w:t>
      </w:r>
      <w:proofErr w:type="spellStart"/>
      <w:r w:rsidR="003122C5">
        <w:t>full</w:t>
      </w:r>
      <w:proofErr w:type="spellEnd"/>
      <w:r w:rsidR="003122C5">
        <w:t xml:space="preserve">-duplex </w:t>
      </w:r>
      <w:r w:rsidR="003F0197">
        <w:t>dla pozostałych lokalizacji</w:t>
      </w:r>
    </w:p>
    <w:p w14:paraId="121E3D96" w14:textId="494FDA9C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 xml:space="preserve">Łącze symetryczne bez limitu transferu danych, nielimitowaną ilość otwartych sesji, brak blokowania usług i protokołów w </w:t>
      </w:r>
      <w:r w:rsidR="004852EC">
        <w:t>sieci</w:t>
      </w:r>
      <w:r>
        <w:t>.</w:t>
      </w:r>
    </w:p>
    <w:p w14:paraId="2D2D6940" w14:textId="77777777" w:rsidR="00E07098" w:rsidRDefault="00E07098" w:rsidP="00E07098">
      <w:pPr>
        <w:pStyle w:val="Nagwek3"/>
        <w:numPr>
          <w:ilvl w:val="1"/>
          <w:numId w:val="2"/>
        </w:numPr>
        <w:jc w:val="both"/>
      </w:pPr>
      <w:r>
        <w:t xml:space="preserve">W centrach kolokacyjnych przyłączenie do sieci prywatnej musi być zakończone na przełącznicy światłowodowej opisanej w punkcie 4.4 </w:t>
      </w:r>
      <w:r w:rsidRPr="00E07098">
        <w:t>załącznika nr 4 do OPZ – Usługa kolokacji urządzeń „Procesora”</w:t>
      </w:r>
      <w:r>
        <w:t>.</w:t>
      </w:r>
    </w:p>
    <w:p w14:paraId="422B9A36" w14:textId="77777777" w:rsidR="00304B14" w:rsidRDefault="00E07098" w:rsidP="00304B14">
      <w:pPr>
        <w:pStyle w:val="Nagwek3"/>
        <w:numPr>
          <w:ilvl w:val="1"/>
          <w:numId w:val="2"/>
        </w:numPr>
        <w:jc w:val="both"/>
      </w:pPr>
      <w:r>
        <w:t>W pozostałych lokalizacjach ł</w:t>
      </w:r>
      <w:r w:rsidR="00304B14">
        <w:t xml:space="preserve">ącze musi być zakończone dedykowanym interfejsem Ethernet 1000 </w:t>
      </w:r>
      <w:proofErr w:type="spellStart"/>
      <w:r w:rsidR="00304B14">
        <w:t>BaseT</w:t>
      </w:r>
      <w:proofErr w:type="spellEnd"/>
      <w:r w:rsidR="00304B14">
        <w:t xml:space="preserve"> na urządzeniu Wykonawcy.</w:t>
      </w:r>
    </w:p>
    <w:p w14:paraId="1DC7DAEB" w14:textId="6C802A3F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>Sieć prywatna musi być oparta o usługę transmisji danych polegającą na realizację sieci stałych, wirtualnych (tzn. logicznych) połączeń warstwy drugiej modelu OSI (L2) pomiędzy lokalizacjami, usługa będzie służyć do przenoszenia różnych typów danych.</w:t>
      </w:r>
    </w:p>
    <w:p w14:paraId="0BE1A083" w14:textId="69D76B2C" w:rsidR="004871F9" w:rsidRDefault="004871F9" w:rsidP="00620E5B">
      <w:pPr>
        <w:pStyle w:val="Nagwek3"/>
        <w:numPr>
          <w:ilvl w:val="1"/>
          <w:numId w:val="2"/>
        </w:numPr>
        <w:jc w:val="both"/>
      </w:pPr>
      <w:r>
        <w:t>Minimalne MTU dla łącza – 1526 bajtów (łącze ma umożliwiać przesyłanie pakietów danych o wielkości 1526 bajtów bez fragmentacji).</w:t>
      </w:r>
    </w:p>
    <w:p w14:paraId="17261FEC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>Wykonawca zapewni monitorowanie sieci w trybie 24 godzinnym przez 7 dni w tygodniu oraz zapewni bezpośredni kontakt (telefoniczny, email) dla Zamawiającego do jednostki/komórki nadzorującej pracę usługi.</w:t>
      </w:r>
    </w:p>
    <w:p w14:paraId="2CA35D34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 xml:space="preserve">Zamawiający wymaga aby świadczone usługi </w:t>
      </w:r>
      <w:r w:rsidRPr="004871F9">
        <w:rPr>
          <w:b/>
        </w:rPr>
        <w:t>nie były</w:t>
      </w:r>
      <w:r>
        <w:t xml:space="preserve"> realizowane poprzez publiczną sieć Internet.</w:t>
      </w:r>
    </w:p>
    <w:p w14:paraId="123B5DC6" w14:textId="77777777" w:rsidR="00620E5B" w:rsidRDefault="00620E5B" w:rsidP="00620E5B">
      <w:pPr>
        <w:pStyle w:val="Nagwek3"/>
        <w:numPr>
          <w:ilvl w:val="1"/>
          <w:numId w:val="2"/>
        </w:numPr>
        <w:jc w:val="both"/>
      </w:pPr>
      <w:r>
        <w:t xml:space="preserve">Opóźnienia </w:t>
      </w:r>
      <w:proofErr w:type="spellStart"/>
      <w:r w:rsidRPr="00620E5B">
        <w:t>Round</w:t>
      </w:r>
      <w:proofErr w:type="spellEnd"/>
      <w:r w:rsidRPr="00620E5B">
        <w:t xml:space="preserve"> Trip </w:t>
      </w:r>
      <w:proofErr w:type="spellStart"/>
      <w:r w:rsidRPr="00620E5B">
        <w:t>Delay</w:t>
      </w:r>
      <w:proofErr w:type="spellEnd"/>
      <w:r>
        <w:t xml:space="preserve"> (RTD) pomiędzy urządzeniami brzegowymi Zamawiającego znajdującymi się poszczególnych lokalizacjach a urządzeniami brzegowymi w centrach kolokacyjnych nie mogą przekraczać 50 ms.</w:t>
      </w:r>
    </w:p>
    <w:p w14:paraId="0A892C28" w14:textId="77777777" w:rsidR="00620E5B" w:rsidRDefault="00B61B57" w:rsidP="00B61B57">
      <w:pPr>
        <w:pStyle w:val="Nagwek3"/>
        <w:numPr>
          <w:ilvl w:val="1"/>
          <w:numId w:val="2"/>
        </w:numPr>
        <w:jc w:val="both"/>
      </w:pPr>
      <w:r w:rsidRPr="00B61B57">
        <w:t xml:space="preserve">Utrata pakietów </w:t>
      </w:r>
      <w:proofErr w:type="spellStart"/>
      <w:r w:rsidRPr="00B61B57">
        <w:t>Packet</w:t>
      </w:r>
      <w:proofErr w:type="spellEnd"/>
      <w:r w:rsidRPr="00B61B57">
        <w:t xml:space="preserve"> </w:t>
      </w:r>
      <w:proofErr w:type="spellStart"/>
      <w:r w:rsidRPr="00B61B57">
        <w:t>Loss</w:t>
      </w:r>
      <w:proofErr w:type="spellEnd"/>
      <w:r w:rsidRPr="00B61B57">
        <w:t xml:space="preserve"> Ratio (PLR)</w:t>
      </w:r>
      <w:r>
        <w:t xml:space="preserve"> pomiędzy urządzeniami brzegowymi Zamawiającego znajdującymi się poszczególnych lokalizacjach a urządzeniami brzegowymi w centrach kolokacyjnych nie może przekraczać 0,2%.</w:t>
      </w:r>
    </w:p>
    <w:p w14:paraId="4B6FA8FD" w14:textId="77777777" w:rsidR="00B61B57" w:rsidRDefault="00B61B57" w:rsidP="00B61B57">
      <w:pPr>
        <w:pStyle w:val="Nagwek3"/>
        <w:numPr>
          <w:ilvl w:val="1"/>
          <w:numId w:val="2"/>
        </w:numPr>
        <w:jc w:val="both"/>
      </w:pPr>
      <w:r>
        <w:t xml:space="preserve">Powyższe parametry mierzone są </w:t>
      </w:r>
      <w:r w:rsidRPr="00B61B57">
        <w:t>jako wartość średnia dla okresu miesięcznego.</w:t>
      </w:r>
    </w:p>
    <w:p w14:paraId="15B2BD11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lastRenderedPageBreak/>
        <w:t>Zapewnienie niezawodności na poziomie nie mniej niż 99,45%. Łączny czas niedostępności usługi w ciągu roku może wynieść maksymalnie 48 godzin.</w:t>
      </w:r>
    </w:p>
    <w:p w14:paraId="35FA340E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Obsługa awarii</w:t>
      </w:r>
    </w:p>
    <w:p w14:paraId="5AABCE9B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Gwarantowany czas reakcji (czas, w którym Wykonawca ma przydzielić pracownika do rozwiązania zgłoszenia i potwierdzić rozpoczęcie rozwiązywania zgłoszenia na portalu Wykonawcy oraz drogą mailową) – max. 1 godzina od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 w trybie 24/7 przez 365 dni w roku.</w:t>
      </w:r>
    </w:p>
    <w:p w14:paraId="0C220221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 xml:space="preserve">Gwarantowany czas usunięcia awarii – max. </w:t>
      </w:r>
      <w:r w:rsidR="00A8360A">
        <w:t>24</w:t>
      </w:r>
      <w:r>
        <w:t xml:space="preserve"> godzin od momentu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), usuwanie awarii w trybie 24/7 przez 365 dni w roku.</w:t>
      </w:r>
    </w:p>
    <w:p w14:paraId="0FB85C18" w14:textId="77777777" w:rsidR="00304B14" w:rsidRDefault="00304B14" w:rsidP="00304B14">
      <w:pPr>
        <w:pStyle w:val="Nagwek3"/>
        <w:numPr>
          <w:ilvl w:val="1"/>
          <w:numId w:val="2"/>
        </w:numPr>
        <w:jc w:val="both"/>
      </w:pPr>
      <w:r>
        <w:t>Wsparcie Wykonawcy</w:t>
      </w:r>
    </w:p>
    <w:p w14:paraId="2EB1CFB9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 całym okresie trwania umowy usuwanie awarii oraz nieprawidłowości w funkcjonowania świadczonej usługi.</w:t>
      </w:r>
    </w:p>
    <w:p w14:paraId="767ABF39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 całym okresie trwania umowy rozwiazywanie problemów konfiguracyjnych i usuwanie awarii sprzętowych dostarczonych urządzeń realizujących usługę.</w:t>
      </w:r>
    </w:p>
    <w:p w14:paraId="5E06F7CC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Wykonawca na czas trwania umowy dostarczy oraz zainstaluje w poszczególnych lokalizacjach wszystkie niezbędne urządzenia do realizacji usługi wraz z niezbędnym okablowaniem.</w:t>
      </w:r>
    </w:p>
    <w:p w14:paraId="4C5D4452" w14:textId="77777777" w:rsidR="00304B14" w:rsidRDefault="00304B14" w:rsidP="00304B14">
      <w:pPr>
        <w:pStyle w:val="Nagwek3"/>
        <w:numPr>
          <w:ilvl w:val="2"/>
          <w:numId w:val="2"/>
        </w:numPr>
        <w:jc w:val="both"/>
      </w:pPr>
      <w:r>
        <w:t>Wykonawca dokona wszelkich ustaleń z administratorami i służbami technicznymi budynków w których świadczona będzie usługa na własny koszt.</w:t>
      </w:r>
    </w:p>
    <w:p w14:paraId="3AD8ADCF" w14:textId="77777777" w:rsidR="002646BD" w:rsidRDefault="002646BD" w:rsidP="00985DF1">
      <w:pPr>
        <w:pStyle w:val="Nagwek3"/>
        <w:numPr>
          <w:ilvl w:val="0"/>
          <w:numId w:val="0"/>
        </w:numPr>
        <w:jc w:val="both"/>
      </w:pPr>
    </w:p>
    <w:p w14:paraId="2590A5D5" w14:textId="77777777" w:rsidR="00657300" w:rsidRPr="00657300" w:rsidRDefault="00304B14" w:rsidP="00657300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Usługa „Ethernet”</w:t>
      </w:r>
      <w:r w:rsidR="00A52B71">
        <w:rPr>
          <w:b/>
          <w:sz w:val="28"/>
          <w:szCs w:val="28"/>
        </w:rPr>
        <w:t xml:space="preserve"> – 14 połączeń</w:t>
      </w:r>
    </w:p>
    <w:p w14:paraId="3936A8BB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Przedmiotem zamówienia jest zestawienie i dzierżawa łączy Ethernet dla potrzeb podmiotów medycznych wymienionych w tabeli B.</w:t>
      </w:r>
    </w:p>
    <w:p w14:paraId="00F3EB4C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Wykonawca zapewni zestawienie, uruchomienie i utrzymanie wyżej wymienionych łączy pomiędzy lokalizacjami wymienionymi w tabeli B.</w:t>
      </w:r>
    </w:p>
    <w:p w14:paraId="28968286" w14:textId="77777777" w:rsidR="00F165EE" w:rsidRDefault="00F165EE" w:rsidP="00B740D5">
      <w:pPr>
        <w:pStyle w:val="Nagwek3"/>
        <w:numPr>
          <w:ilvl w:val="1"/>
          <w:numId w:val="2"/>
        </w:numPr>
        <w:jc w:val="both"/>
      </w:pPr>
      <w:r>
        <w:t xml:space="preserve">Połączenie w warstwie drugiej modelu OSI pomiędzy poszczególnymi lokalizacjami </w:t>
      </w:r>
      <w:r w:rsidR="004E11A8">
        <w:t xml:space="preserve">musi </w:t>
      </w:r>
      <w:r>
        <w:t>być wykonane w technologii światłowodowej</w:t>
      </w:r>
      <w:r w:rsidR="00985DF1">
        <w:t>.</w:t>
      </w:r>
      <w:r w:rsidRPr="00F165EE">
        <w:t xml:space="preserve"> </w:t>
      </w:r>
      <w:r>
        <w:t>Nie dopuszcza się używania jakiejkolwiek technologii radiowej na całym przebiegu łącza.</w:t>
      </w:r>
    </w:p>
    <w:p w14:paraId="311A2633" w14:textId="5E6C8305" w:rsidR="00985DF1" w:rsidRDefault="00985DF1" w:rsidP="00B740D5">
      <w:pPr>
        <w:pStyle w:val="Nagwek3"/>
        <w:numPr>
          <w:ilvl w:val="1"/>
          <w:numId w:val="2"/>
        </w:numPr>
        <w:jc w:val="both"/>
      </w:pPr>
      <w:r>
        <w:t>Gwarantowana przepustowość łącza</w:t>
      </w:r>
      <w:r w:rsidR="00F165EE">
        <w:t xml:space="preserve"> - co najmniej </w:t>
      </w:r>
      <w:r w:rsidR="0098501D">
        <w:t>100</w:t>
      </w:r>
      <w:r w:rsidR="00F165EE">
        <w:t xml:space="preserve"> </w:t>
      </w:r>
      <w:proofErr w:type="spellStart"/>
      <w:r w:rsidR="00F165EE">
        <w:t>Mbit</w:t>
      </w:r>
      <w:proofErr w:type="spellEnd"/>
      <w:r w:rsidR="00F165EE">
        <w:t>/s</w:t>
      </w:r>
      <w:r w:rsidR="003122C5">
        <w:t xml:space="preserve"> </w:t>
      </w:r>
      <w:proofErr w:type="spellStart"/>
      <w:r w:rsidR="003122C5">
        <w:t>full</w:t>
      </w:r>
      <w:proofErr w:type="spellEnd"/>
      <w:r w:rsidR="003122C5">
        <w:t>-duplex.</w:t>
      </w:r>
    </w:p>
    <w:p w14:paraId="5338377F" w14:textId="77777777" w:rsidR="00985DF1" w:rsidRDefault="00F165EE" w:rsidP="00B740D5">
      <w:pPr>
        <w:pStyle w:val="Nagwek3"/>
        <w:numPr>
          <w:ilvl w:val="1"/>
          <w:numId w:val="2"/>
        </w:numPr>
        <w:jc w:val="both"/>
      </w:pPr>
      <w:r>
        <w:t>Ł</w:t>
      </w:r>
      <w:r w:rsidR="00985DF1">
        <w:t>ącze symetryczne bez limitu transferu danych, nielimitowaną ilość otwartych sesji, brak blokowania usług i protokołów</w:t>
      </w:r>
      <w:r w:rsidR="0098501D">
        <w:t>.</w:t>
      </w:r>
    </w:p>
    <w:p w14:paraId="2EB5F7D7" w14:textId="77777777" w:rsidR="004E11A8" w:rsidRDefault="004E11A8" w:rsidP="00B740D5">
      <w:pPr>
        <w:pStyle w:val="Nagwek3"/>
        <w:numPr>
          <w:ilvl w:val="1"/>
          <w:numId w:val="2"/>
        </w:numPr>
        <w:jc w:val="both"/>
      </w:pPr>
      <w:r>
        <w:t xml:space="preserve">Łącze musi być zakończone dedykowanym interfejsem Ethernet 100/1000 </w:t>
      </w:r>
      <w:proofErr w:type="spellStart"/>
      <w:r>
        <w:t>BaseT</w:t>
      </w:r>
      <w:proofErr w:type="spellEnd"/>
      <w:r>
        <w:t xml:space="preserve"> na urządzeniu Wykonawcy.</w:t>
      </w:r>
    </w:p>
    <w:p w14:paraId="15F1B618" w14:textId="77777777" w:rsidR="00985DF1" w:rsidRDefault="00985DF1" w:rsidP="0098501D">
      <w:pPr>
        <w:pStyle w:val="Nagwek3"/>
        <w:numPr>
          <w:ilvl w:val="1"/>
          <w:numId w:val="2"/>
        </w:numPr>
        <w:jc w:val="both"/>
      </w:pPr>
      <w:r>
        <w:t>Zapewnienie niezawodności na poziomie nie mniej niż 99,45%. Łączny czas niedostępności usługi w ciągu roku może wynieść maksymalnie 48 godzin.</w:t>
      </w:r>
    </w:p>
    <w:p w14:paraId="74E37907" w14:textId="77777777" w:rsidR="00985DF1" w:rsidRDefault="00985DF1" w:rsidP="00985DF1">
      <w:pPr>
        <w:pStyle w:val="Nagwek3"/>
        <w:numPr>
          <w:ilvl w:val="1"/>
          <w:numId w:val="2"/>
        </w:numPr>
        <w:jc w:val="both"/>
      </w:pPr>
      <w:r>
        <w:t>Obsługa awarii</w:t>
      </w:r>
    </w:p>
    <w:p w14:paraId="55A6F83A" w14:textId="77777777" w:rsidR="00985DF1" w:rsidRDefault="00985DF1" w:rsidP="00BA3F5C">
      <w:pPr>
        <w:pStyle w:val="Nagwek3"/>
        <w:numPr>
          <w:ilvl w:val="2"/>
          <w:numId w:val="2"/>
        </w:numPr>
        <w:jc w:val="both"/>
      </w:pPr>
      <w:r>
        <w:lastRenderedPageBreak/>
        <w:t>Gwarantowany czas reakcji (czas, w którym Wykonawca ma przydzielić pracownika do rozwiązania zgłoszenia i</w:t>
      </w:r>
      <w:r w:rsidR="00BA3F5C">
        <w:t xml:space="preserve"> </w:t>
      </w:r>
      <w:r>
        <w:t>potwierdzić rozpoczęcie rozwiązywania zgłoszenia na portalu Wykonawcy oraz drogą mailową) – max. 1 godzina od wysłania zgłoszenia poprzez portal Wykonawcy z</w:t>
      </w:r>
      <w:r w:rsidR="00BA3F5C">
        <w:t xml:space="preserve"> </w:t>
      </w:r>
      <w:r>
        <w:t>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 w trybie 24/7 przez 365 dni w roku.</w:t>
      </w:r>
    </w:p>
    <w:p w14:paraId="018DBE7D" w14:textId="77777777" w:rsidR="00985DF1" w:rsidRDefault="00985DF1" w:rsidP="00BA3F5C">
      <w:pPr>
        <w:pStyle w:val="Nagwek3"/>
        <w:numPr>
          <w:ilvl w:val="2"/>
          <w:numId w:val="2"/>
        </w:numPr>
        <w:jc w:val="both"/>
      </w:pPr>
      <w:r>
        <w:t xml:space="preserve">Gwarantowany czas usunięcia awarii – max. </w:t>
      </w:r>
      <w:r w:rsidR="00A8360A">
        <w:t>24</w:t>
      </w:r>
      <w:r>
        <w:t xml:space="preserve"> godzin od momentu wysłania zgłoszenia poprzez portal Wykonawcy z automatycznym potwierdzaniem zgłoszeń i za pomocą e-mail z automatycznym potwierdzaniem odbioru wiadomości (</w:t>
      </w:r>
      <w:proofErr w:type="spellStart"/>
      <w:r>
        <w:t>autoresponder</w:t>
      </w:r>
      <w:proofErr w:type="spellEnd"/>
      <w:r>
        <w:t>), usuwanie awarii w trybie 24/7 przez 365 dni w roku.</w:t>
      </w:r>
    </w:p>
    <w:p w14:paraId="357F0896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>Wykonawca zapewni monitorowanie sieci w trybie 24 godzinnym przez 7 dni w tygodniu oraz zapewni bezpośredni kontakt (telefoniczny, email) dla Zamawiającego do jednostki/komórki nadzorującej pracę usługi.</w:t>
      </w:r>
    </w:p>
    <w:p w14:paraId="65793C08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 xml:space="preserve">Zamawiający wymaga aby świadczone usługi </w:t>
      </w:r>
      <w:r w:rsidRPr="004871F9">
        <w:rPr>
          <w:b/>
        </w:rPr>
        <w:t>nie były</w:t>
      </w:r>
      <w:r>
        <w:t xml:space="preserve"> realizowane poprzez publiczną sieć Internet.</w:t>
      </w:r>
    </w:p>
    <w:p w14:paraId="7700DB11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 xml:space="preserve">Opóźnienia </w:t>
      </w:r>
      <w:proofErr w:type="spellStart"/>
      <w:r w:rsidRPr="00620E5B">
        <w:t>Round</w:t>
      </w:r>
      <w:proofErr w:type="spellEnd"/>
      <w:r w:rsidRPr="00620E5B">
        <w:t xml:space="preserve"> Trip </w:t>
      </w:r>
      <w:proofErr w:type="spellStart"/>
      <w:r w:rsidRPr="00620E5B">
        <w:t>Delay</w:t>
      </w:r>
      <w:proofErr w:type="spellEnd"/>
      <w:r>
        <w:t xml:space="preserve"> (RTD) pomiędzy urządzeniami brzegowymi Zamawiającego znajdującymi się poszczególnych lokalizacjach a urządzeniami brzegowymi w centrach kolokacyjnych nie mogą przekraczać 50 ms.</w:t>
      </w:r>
    </w:p>
    <w:p w14:paraId="76E1050C" w14:textId="77777777" w:rsidR="004852EC" w:rsidRDefault="004852EC" w:rsidP="004852EC">
      <w:pPr>
        <w:pStyle w:val="Nagwek3"/>
        <w:numPr>
          <w:ilvl w:val="1"/>
          <w:numId w:val="2"/>
        </w:numPr>
        <w:jc w:val="both"/>
      </w:pPr>
      <w:r w:rsidRPr="00B61B57">
        <w:t xml:space="preserve">Utrata pakietów </w:t>
      </w:r>
      <w:proofErr w:type="spellStart"/>
      <w:r w:rsidRPr="00B61B57">
        <w:t>Packet</w:t>
      </w:r>
      <w:proofErr w:type="spellEnd"/>
      <w:r w:rsidRPr="00B61B57">
        <w:t xml:space="preserve"> </w:t>
      </w:r>
      <w:proofErr w:type="spellStart"/>
      <w:r w:rsidRPr="00B61B57">
        <w:t>Loss</w:t>
      </w:r>
      <w:proofErr w:type="spellEnd"/>
      <w:r w:rsidRPr="00B61B57">
        <w:t xml:space="preserve"> Ratio (PLR)</w:t>
      </w:r>
      <w:r>
        <w:t xml:space="preserve"> pomiędzy urządzeniami brzegowymi Zamawiającego znajdującymi się poszczególnych lokalizacjach a urządzeniami brzegowymi w centrach kolokacyjnych nie może przekraczać 0,2%.</w:t>
      </w:r>
    </w:p>
    <w:p w14:paraId="50B471D0" w14:textId="318B9086" w:rsidR="004852EC" w:rsidRDefault="004852EC" w:rsidP="004852EC">
      <w:pPr>
        <w:pStyle w:val="Nagwek3"/>
        <w:numPr>
          <w:ilvl w:val="1"/>
          <w:numId w:val="2"/>
        </w:numPr>
        <w:jc w:val="both"/>
      </w:pPr>
      <w:r>
        <w:t xml:space="preserve">Powyższe parametry mierzone są </w:t>
      </w:r>
      <w:r w:rsidRPr="00B61B57">
        <w:t>jako wartość średnia dla okresu miesięcznego.</w:t>
      </w:r>
    </w:p>
    <w:p w14:paraId="35D166BA" w14:textId="4AC3B2F0" w:rsidR="00985DF1" w:rsidRDefault="00985DF1" w:rsidP="00985DF1">
      <w:pPr>
        <w:pStyle w:val="Nagwek3"/>
        <w:numPr>
          <w:ilvl w:val="1"/>
          <w:numId w:val="2"/>
        </w:numPr>
        <w:jc w:val="both"/>
      </w:pPr>
      <w:r>
        <w:t>Wsparcie Wykonawcy</w:t>
      </w:r>
    </w:p>
    <w:p w14:paraId="3D5EB295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 całym okresie trwania umowy usuwanie awarii oraz nieprawidłowości w funkcjonowania świadczonej usługi</w:t>
      </w:r>
      <w:r w:rsidR="00B94FE4">
        <w:t>.</w:t>
      </w:r>
    </w:p>
    <w:p w14:paraId="74F5C83B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 całym okresie trwania umowy rozwiazywanie problemów konfiguracyjnych i usuwanie awarii sprzętowych dostarczonych urządzeń realizujących</w:t>
      </w:r>
      <w:r w:rsidR="00B94FE4">
        <w:t xml:space="preserve"> usługę.</w:t>
      </w:r>
    </w:p>
    <w:p w14:paraId="140F71ED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Wykonawca na czas trwania umowy dostarczy oraz zainstaluje</w:t>
      </w:r>
      <w:r w:rsidR="00B94FE4">
        <w:t xml:space="preserve"> w poszczególnych lokalizacjach</w:t>
      </w:r>
      <w:r>
        <w:t xml:space="preserve"> wszystkie niezbędne urządzenia do realizacji usługi wraz z niezbędnym okablowaniem.</w:t>
      </w:r>
    </w:p>
    <w:p w14:paraId="2F92598E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Wykonawca dokona wszelkich ustaleń z administratorami i służbami technicznymi budynk</w:t>
      </w:r>
      <w:r w:rsidR="00B94FE4">
        <w:t>ów</w:t>
      </w:r>
      <w:r>
        <w:t xml:space="preserve"> w który</w:t>
      </w:r>
      <w:r w:rsidR="00B94FE4">
        <w:t>ch</w:t>
      </w:r>
      <w:r>
        <w:t xml:space="preserve"> świadczona będzie usługa na własny koszt.</w:t>
      </w:r>
    </w:p>
    <w:p w14:paraId="1C8268DE" w14:textId="608760B1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Łącze ma spełniać wymagania opisane w standardzie IEEE 802.3.</w:t>
      </w:r>
    </w:p>
    <w:p w14:paraId="51FDBCAD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>Łącze ma być zrealizowane w warstwie drugiej ISO/OSI i być przezroczyste dla warstwy drugiej i warstw wyższych.</w:t>
      </w:r>
    </w:p>
    <w:p w14:paraId="488ACED0" w14:textId="7F732511" w:rsidR="00F46C57" w:rsidRDefault="00F46C57" w:rsidP="00F46C57">
      <w:pPr>
        <w:pStyle w:val="Nagwek3"/>
        <w:numPr>
          <w:ilvl w:val="1"/>
          <w:numId w:val="2"/>
        </w:numPr>
        <w:jc w:val="both"/>
      </w:pPr>
      <w:r w:rsidRPr="00F46C57">
        <w:t>Urządzenia Wykonawcy do zarządzania nie mogą utylizow</w:t>
      </w:r>
      <w:r>
        <w:t>a</w:t>
      </w:r>
      <w:r w:rsidRPr="00F46C57">
        <w:t>ć więcej niż 1% z pasma dzierżawionego łącza.</w:t>
      </w:r>
    </w:p>
    <w:p w14:paraId="3420FF08" w14:textId="14C0EE83" w:rsidR="00A52B71" w:rsidRDefault="00A52B71" w:rsidP="00F46C57">
      <w:pPr>
        <w:pStyle w:val="Nagwek3"/>
        <w:numPr>
          <w:ilvl w:val="1"/>
          <w:numId w:val="2"/>
        </w:numPr>
        <w:jc w:val="both"/>
      </w:pPr>
      <w:proofErr w:type="spellStart"/>
      <w:r>
        <w:t>Minimaln</w:t>
      </w:r>
      <w:proofErr w:type="spellEnd"/>
      <w:r>
        <w:t>e MTU dla łącza – 15</w:t>
      </w:r>
      <w:r w:rsidR="00A566CB">
        <w:t>26</w:t>
      </w:r>
      <w:r>
        <w:t xml:space="preserve"> bajt</w:t>
      </w:r>
      <w:r w:rsidR="00A566CB">
        <w:t>ów</w:t>
      </w:r>
      <w:r>
        <w:t xml:space="preserve"> (łącze ma umożliwiać przesyłanie pakietów danych o wielkości 152</w:t>
      </w:r>
      <w:r w:rsidR="00A566CB">
        <w:t>6</w:t>
      </w:r>
      <w:r>
        <w:t xml:space="preserve"> bajtów bez fragmentacji</w:t>
      </w:r>
      <w:r w:rsidR="00A566CB">
        <w:t>)</w:t>
      </w:r>
      <w:r>
        <w:t>.</w:t>
      </w:r>
    </w:p>
    <w:p w14:paraId="70E492E5" w14:textId="77777777" w:rsidR="00A52B71" w:rsidRDefault="00A52B71" w:rsidP="00A52B71">
      <w:pPr>
        <w:pStyle w:val="Nagwek3"/>
        <w:numPr>
          <w:ilvl w:val="1"/>
          <w:numId w:val="2"/>
        </w:numPr>
        <w:jc w:val="both"/>
      </w:pPr>
      <w:r>
        <w:t xml:space="preserve">Łącze ma umożliwiać przenoszenie </w:t>
      </w:r>
      <w:proofErr w:type="spellStart"/>
      <w:r>
        <w:t>VLAN'ów</w:t>
      </w:r>
      <w:proofErr w:type="spellEnd"/>
      <w:r>
        <w:t xml:space="preserve"> 802.1</w:t>
      </w:r>
      <w:r w:rsidR="00A566CB">
        <w:t>q</w:t>
      </w:r>
      <w:r>
        <w:t>.</w:t>
      </w:r>
    </w:p>
    <w:p w14:paraId="0BE455DA" w14:textId="4B121536" w:rsidR="00A52B71" w:rsidRDefault="00F46C57" w:rsidP="00F46C57">
      <w:pPr>
        <w:pStyle w:val="Nagwek3"/>
        <w:numPr>
          <w:ilvl w:val="1"/>
          <w:numId w:val="2"/>
        </w:numPr>
        <w:jc w:val="both"/>
      </w:pPr>
      <w:r w:rsidRPr="00F46C57">
        <w:t>Usunięto</w:t>
      </w:r>
      <w:bookmarkStart w:id="0" w:name="_GoBack"/>
      <w:bookmarkEnd w:id="0"/>
      <w:r w:rsidR="00A52B71">
        <w:t>.</w:t>
      </w:r>
    </w:p>
    <w:p w14:paraId="51BE4D02" w14:textId="77777777" w:rsidR="00304B14" w:rsidRPr="00E44625" w:rsidRDefault="00304B14" w:rsidP="00304B14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Usługa „ciemne włókna”</w:t>
      </w:r>
      <w:r w:rsidR="00A52B71">
        <w:rPr>
          <w:sz w:val="28"/>
          <w:szCs w:val="28"/>
        </w:rPr>
        <w:t xml:space="preserve"> – </w:t>
      </w:r>
      <w:r w:rsidR="00BB25F6">
        <w:rPr>
          <w:sz w:val="28"/>
          <w:szCs w:val="28"/>
        </w:rPr>
        <w:t>3</w:t>
      </w:r>
      <w:r w:rsidR="00A52B71">
        <w:rPr>
          <w:sz w:val="28"/>
          <w:szCs w:val="28"/>
        </w:rPr>
        <w:t xml:space="preserve"> pary włókien</w:t>
      </w:r>
    </w:p>
    <w:p w14:paraId="0C9D2424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Przedmiotem zamówienia jest zestawienie i dzierżawa łączy ciemnych włókien światłowodowych dla potrzeb </w:t>
      </w:r>
      <w:r w:rsidR="008E18F4">
        <w:t>po</w:t>
      </w:r>
      <w:r w:rsidR="00BD31E5">
        <w:t>dmiotów medycznych wymienionych w tabeli C.</w:t>
      </w:r>
    </w:p>
    <w:p w14:paraId="0380277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Wykonawca zapewni zestawienie, uruchomienie i utrzymanie </w:t>
      </w:r>
      <w:r w:rsidR="00BD31E5">
        <w:t>po jednej parze ciemnych włókien</w:t>
      </w:r>
      <w:r>
        <w:t xml:space="preserve"> pomiędzy lokalizacjami</w:t>
      </w:r>
      <w:r w:rsidR="00BD31E5">
        <w:t xml:space="preserve"> wymienionymi w tabeli C.</w:t>
      </w:r>
    </w:p>
    <w:p w14:paraId="66769E0D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Parametry łącz</w:t>
      </w:r>
      <w:r w:rsidR="00BD31E5">
        <w:t>y</w:t>
      </w:r>
      <w:r>
        <w:t>:</w:t>
      </w:r>
    </w:p>
    <w:p w14:paraId="6F9A3DCC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Typ światłowodu</w:t>
      </w:r>
      <w:r w:rsidR="00BD31E5">
        <w:t xml:space="preserve"> -</w:t>
      </w:r>
      <w:r>
        <w:t xml:space="preserve"> Ciemny światłowód </w:t>
      </w:r>
      <w:proofErr w:type="spellStart"/>
      <w:r>
        <w:t>jednomodowy</w:t>
      </w:r>
      <w:proofErr w:type="spellEnd"/>
      <w:r>
        <w:t>.</w:t>
      </w:r>
    </w:p>
    <w:p w14:paraId="0B41BC97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Maksymalne tłumienie</w:t>
      </w:r>
      <w:r w:rsidR="00BD31E5">
        <w:t xml:space="preserve"> -</w:t>
      </w:r>
      <w:r>
        <w:t xml:space="preserve"> 10 </w:t>
      </w:r>
      <w:proofErr w:type="spellStart"/>
      <w:r>
        <w:t>dB</w:t>
      </w:r>
      <w:proofErr w:type="spellEnd"/>
      <w:r>
        <w:t>.</w:t>
      </w:r>
    </w:p>
    <w:p w14:paraId="73EC9B88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Dostępne wszystkie okna optyczne (CWDM/DWDM).</w:t>
      </w:r>
    </w:p>
    <w:p w14:paraId="5717B6D4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Zakładana przepustowość </w:t>
      </w:r>
      <w:r w:rsidR="00BD31E5">
        <w:t>na</w:t>
      </w:r>
      <w:r>
        <w:t xml:space="preserve"> parę 1</w:t>
      </w:r>
      <w:r w:rsidR="00871C30">
        <w:t>0</w:t>
      </w:r>
      <w:r w:rsidR="00BD31E5">
        <w:t xml:space="preserve"> </w:t>
      </w:r>
      <w:proofErr w:type="spellStart"/>
      <w:r>
        <w:t>Gb</w:t>
      </w:r>
      <w:r w:rsidR="00BD31E5">
        <w:t>it</w:t>
      </w:r>
      <w:proofErr w:type="spellEnd"/>
      <w:r w:rsidR="00BD31E5">
        <w:t>/</w:t>
      </w:r>
      <w:r>
        <w:t>s.</w:t>
      </w:r>
    </w:p>
    <w:p w14:paraId="43CDB7C2" w14:textId="77777777" w:rsidR="004D0E04" w:rsidRDefault="004D0E04" w:rsidP="00BD31E5">
      <w:pPr>
        <w:pStyle w:val="Nagwek3"/>
        <w:numPr>
          <w:ilvl w:val="2"/>
          <w:numId w:val="2"/>
        </w:numPr>
        <w:jc w:val="both"/>
      </w:pPr>
      <w:r>
        <w:t>Transmisja dowolnych danych w warstwie I modelu OSI, bez ingerencji Wykonawcy.</w:t>
      </w:r>
    </w:p>
    <w:p w14:paraId="460F780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Przedmiot zamówienia musi być realizowany w oparciu o połączenia światłowodowe z punktu do punktu, pomiędzy dwoma budynkami wskazanymi przez Zamawiającego</w:t>
      </w:r>
      <w:r w:rsidR="00BD31E5">
        <w:t>. Z</w:t>
      </w:r>
      <w:r>
        <w:t xml:space="preserve">akończenia tych włókien zostaną zaspawane na dostarczonych przez Wykonawcę </w:t>
      </w:r>
      <w:r w:rsidR="0082414A">
        <w:t>przełącznicach światłowodowych</w:t>
      </w:r>
      <w:r>
        <w:t xml:space="preserve"> we wskazanych, przez Zamawiającego w </w:t>
      </w:r>
      <w:r w:rsidR="00BD31E5">
        <w:t>punktach dystrybucyjnych</w:t>
      </w:r>
      <w:r w:rsidR="0082414A">
        <w:t xml:space="preserve">. </w:t>
      </w:r>
      <w:r w:rsidR="00BD31E5">
        <w:t>W</w:t>
      </w:r>
      <w:r>
        <w:t xml:space="preserve">szelkie koszty związane z doprowadzeniem łączy do urządzeń Zamawiającego leżą po stronie Wykonawcy. W przypadku konieczności korzystania z pomieszczeń operatorskich, innych punktów węzłowych lub muf, światłowody muszą zostać poprowadzone najkrótszą możliwą trasą z zapewnieniem w/w wymagań. Zamawiający zastrzega możliwości przeprowadzenia audytu pomieszczeń operatorskich i punktów węzłowych w celu weryfikacji spełnienia zapisów </w:t>
      </w:r>
      <w:r w:rsidR="0082414A">
        <w:t>OPZ</w:t>
      </w:r>
      <w:r>
        <w:t>. Zamawiający nie wymaga budowy nowych linii światłowodowych, dopuszcza wykorzystanie istniejących światłowodów. Zamawiający nie dopuszcza żeby połączenia spawane światłowodów były o tłumienności wyższej niż 0,2dB. Potwierdzeniem powyższego będą dostarczone szczegółowe wyniki pomiarów reflektometrem dostarczone przez Wykonawcę.</w:t>
      </w:r>
    </w:p>
    <w:p w14:paraId="5A7C6342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Łącza </w:t>
      </w:r>
      <w:r w:rsidR="0082414A">
        <w:t>ś</w:t>
      </w:r>
      <w:r>
        <w:t xml:space="preserve">wiatłowodowe, należy doprowadzić do </w:t>
      </w:r>
      <w:r w:rsidR="0082414A">
        <w:t>pomieszczeń</w:t>
      </w:r>
      <w:r>
        <w:t xml:space="preserve"> wskazanych przez Zamawiającego, i zakończyć, na dostarczonych przez Wykonawcę </w:t>
      </w:r>
      <w:r w:rsidR="0082414A">
        <w:t>przełącznicach światłowodowych</w:t>
      </w:r>
      <w:r>
        <w:t>.</w:t>
      </w:r>
    </w:p>
    <w:p w14:paraId="70F8B61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Wykonawca uzgodni i opracuje projekt instalacji łącz, tras kablowych z Zamawiającym i administratorem/zarządcą budynków. Po wykonaniu prac Wykonawca dostarczy projekt powykonawczy Zamawiającemu. Jeżeli Zamawiający lub administrator/zarządca budynku nie przedstawi swojego stanowiska w ciągu 7 dni, projekt uważa się za uzgodniony.</w:t>
      </w:r>
    </w:p>
    <w:p w14:paraId="106E6567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Udostępnienie światłowodów do eksploatacji musi zostać poprzedzone stosownymi testami, to jest muszą zostać przeprowadzone przez Wykonawcę wszystkie testy potwierdzające parametry techniczne łączy.</w:t>
      </w:r>
    </w:p>
    <w:p w14:paraId="7634DA2F" w14:textId="258B573B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Wraz z dokumentacją odbiorczą zawierającą wyniki pomiarów, o których mowa w ust. 12 powyżej, zostanie dostarczona poglądowa mapa przebiegu światłowodów na całej ich długości. Dokumentacja zostanie dostarczona w formie wydruku oraz w formie elektronicznej. Dopuszczalne formaty to plik pdf, jpg oraz pliki pakietu Microsoft Office</w:t>
      </w:r>
      <w:r w:rsidR="004871F9">
        <w:t xml:space="preserve"> (w tym MS Visio)</w:t>
      </w:r>
      <w:r>
        <w:t>.</w:t>
      </w:r>
    </w:p>
    <w:p w14:paraId="64A33EFF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lastRenderedPageBreak/>
        <w:t xml:space="preserve">Odbiór łącza światłowodowego i przyjęcie do eksploatacji nastąpi po pomiarach opisanych w punkcie </w:t>
      </w:r>
      <w:r w:rsidR="0082414A">
        <w:t>3.11</w:t>
      </w:r>
      <w:r>
        <w:t>. Pomiar wykonuje Wykonawca. Zamawiający na podstawie raportu z pomiarów dokonuje odbioru, czego potwierdzeniem będzie zatwierdzony przez Zamawiającego protokół.</w:t>
      </w:r>
    </w:p>
    <w:p w14:paraId="65B4BBA3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Pomiary okablowania światłowodowego:</w:t>
      </w:r>
    </w:p>
    <w:p w14:paraId="618F57D8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Wszystkie łącza światłowodowe należy przetestować pod kątem spełniania wymogów minimalnej przepustowości 10</w:t>
      </w:r>
      <w:r w:rsidR="0082414A">
        <w:t xml:space="preserve"> </w:t>
      </w:r>
      <w:proofErr w:type="spellStart"/>
      <w:r>
        <w:t>Gb</w:t>
      </w:r>
      <w:r w:rsidR="0082414A">
        <w:t>it</w:t>
      </w:r>
      <w:proofErr w:type="spellEnd"/>
      <w:r w:rsidR="0082414A">
        <w:t>/</w:t>
      </w:r>
      <w:r>
        <w:t xml:space="preserve">s per włókno (1J) tj. 20Gbps na parę tj. 10Gbps </w:t>
      </w:r>
      <w:proofErr w:type="spellStart"/>
      <w:r>
        <w:t>full</w:t>
      </w:r>
      <w:proofErr w:type="spellEnd"/>
      <w:r>
        <w:t>-duplex powinny także spełniać wymogi norm ISO 11801 lub EN 50173 lub równoważnych.</w:t>
      </w:r>
    </w:p>
    <w:p w14:paraId="5329EE6E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Należy przeprowadzić pomiary łączy dla 3 okien transmisyjnych dwóch skrajnych 1310</w:t>
      </w:r>
      <w:r w:rsidR="0082414A">
        <w:t xml:space="preserve"> </w:t>
      </w:r>
      <w:proofErr w:type="spellStart"/>
      <w:r>
        <w:t>nm</w:t>
      </w:r>
      <w:proofErr w:type="spellEnd"/>
      <w:r>
        <w:t xml:space="preserve"> i 1625</w:t>
      </w:r>
      <w:r w:rsidR="0082414A">
        <w:t xml:space="preserve"> </w:t>
      </w:r>
      <w:proofErr w:type="spellStart"/>
      <w:r>
        <w:t>nm</w:t>
      </w:r>
      <w:proofErr w:type="spellEnd"/>
      <w:r>
        <w:t xml:space="preserve"> oraz dla trzeciego środkowego dla pasma ok 1500</w:t>
      </w:r>
      <w:r w:rsidR="0082414A">
        <w:t xml:space="preserve"> </w:t>
      </w:r>
      <w:r>
        <w:t>nm.</w:t>
      </w:r>
    </w:p>
    <w:p w14:paraId="0AACE08F" w14:textId="6B2D95A3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 xml:space="preserve">Należy wykonać pomiary </w:t>
      </w:r>
      <w:r w:rsidR="00524EF6">
        <w:t>techniczne</w:t>
      </w:r>
      <w:r>
        <w:t xml:space="preserve"> dla min. 10</w:t>
      </w:r>
      <w:r w:rsidR="0082414A">
        <w:t xml:space="preserve"> </w:t>
      </w:r>
      <w:proofErr w:type="spellStart"/>
      <w:r>
        <w:t>Gb</w:t>
      </w:r>
      <w:r w:rsidR="0082414A">
        <w:t>it</w:t>
      </w:r>
      <w:proofErr w:type="spellEnd"/>
      <w:r w:rsidR="0082414A">
        <w:t>/</w:t>
      </w:r>
      <w:r>
        <w:t xml:space="preserve">s </w:t>
      </w:r>
      <w:proofErr w:type="spellStart"/>
      <w:r>
        <w:t>full</w:t>
      </w:r>
      <w:proofErr w:type="spellEnd"/>
      <w:r>
        <w:t>-duplex, w których po zmierzeniu rzeczywistych wartości parametrów łącza, miernik automatycznie porówna je z granicznymi wartościami definiowanymi przez aktualne normy okablowania i określi wynik porównania.</w:t>
      </w:r>
    </w:p>
    <w:p w14:paraId="252F8553" w14:textId="13F60D30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 xml:space="preserve">Wyniki pomiarów </w:t>
      </w:r>
      <w:r w:rsidR="00524EF6">
        <w:t xml:space="preserve">technicznych </w:t>
      </w:r>
      <w:r>
        <w:t>wszystkich łączy muszą być prawidłowe.</w:t>
      </w:r>
    </w:p>
    <w:p w14:paraId="2B1A7D8C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Pomiary należy wykonać zgodnie z wymaganiami normy PN-EN 50346 lub równoważnej.</w:t>
      </w:r>
    </w:p>
    <w:p w14:paraId="324F26C6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Wymagany zakres mierzonych parametrów:</w:t>
      </w:r>
    </w:p>
    <w:p w14:paraId="218F3546" w14:textId="77777777" w:rsidR="004D0E04" w:rsidRDefault="004D0E04" w:rsidP="0082414A">
      <w:pPr>
        <w:pStyle w:val="Nagwek3"/>
        <w:numPr>
          <w:ilvl w:val="3"/>
          <w:numId w:val="2"/>
        </w:numPr>
        <w:jc w:val="both"/>
      </w:pPr>
      <w:r>
        <w:t>Ciągłość łącza.</w:t>
      </w:r>
    </w:p>
    <w:p w14:paraId="0DFB92E1" w14:textId="77777777" w:rsidR="004D0E04" w:rsidRDefault="004D0E04" w:rsidP="0082414A">
      <w:pPr>
        <w:pStyle w:val="Nagwek3"/>
        <w:numPr>
          <w:ilvl w:val="3"/>
          <w:numId w:val="2"/>
        </w:numPr>
        <w:jc w:val="both"/>
      </w:pPr>
      <w:r>
        <w:t>Długość łącza.</w:t>
      </w:r>
    </w:p>
    <w:p w14:paraId="073E6A0E" w14:textId="77777777" w:rsidR="004D0E04" w:rsidRDefault="004D0E04" w:rsidP="0082414A">
      <w:pPr>
        <w:pStyle w:val="Nagwek3"/>
        <w:numPr>
          <w:ilvl w:val="3"/>
          <w:numId w:val="2"/>
        </w:numPr>
        <w:jc w:val="both"/>
      </w:pPr>
      <w:r>
        <w:t>Tłumienie włókien dla dwóch długości fali.</w:t>
      </w:r>
    </w:p>
    <w:p w14:paraId="007743ED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 przypadku stwierdzenia przez Zamawiającego wystąpienia Awarii lub Usterki, Wykonawca zobowiązany jest do naprawy łącza. Naprawa łącza przeprowadzana jest na wezwanie, zgodnie z poniższymi parametrami świadczenia usługi:</w:t>
      </w:r>
    </w:p>
    <w:p w14:paraId="7A758E58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Maksymal</w:t>
      </w:r>
      <w:r w:rsidR="00A8360A">
        <w:t xml:space="preserve">ny czas usunięcia awarii </w:t>
      </w:r>
      <w:r>
        <w:t xml:space="preserve"> do 24 h od zgłoszenia;</w:t>
      </w:r>
    </w:p>
    <w:p w14:paraId="0AE2CF78" w14:textId="77777777" w:rsidR="004D0E04" w:rsidRDefault="004D0E04" w:rsidP="0082414A">
      <w:pPr>
        <w:pStyle w:val="Nagwek3"/>
        <w:numPr>
          <w:ilvl w:val="2"/>
          <w:numId w:val="2"/>
        </w:numPr>
        <w:jc w:val="both"/>
      </w:pPr>
      <w:r>
        <w:t>Dostępność łączy (tj. okresu bez wystąpienia Awarii) na poziomie minimum 99,2% w skali miesiąca - wartość stanowi kryterium oceny oferty;</w:t>
      </w:r>
    </w:p>
    <w:p w14:paraId="3A3DD33C" w14:textId="77777777" w:rsidR="004D0E04" w:rsidRDefault="00A8360A" w:rsidP="0082414A">
      <w:pPr>
        <w:pStyle w:val="Nagwek3"/>
        <w:numPr>
          <w:ilvl w:val="2"/>
          <w:numId w:val="2"/>
        </w:numPr>
        <w:jc w:val="both"/>
      </w:pPr>
      <w:r>
        <w:t>Zgłaszanie awarii i</w:t>
      </w:r>
      <w:r w:rsidR="004D0E04">
        <w:t>: 24 godziny/dobę, 7 dni w tygodniu.</w:t>
      </w:r>
    </w:p>
    <w:p w14:paraId="70DD77D1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Potwierdzenie naprawy łącza odbywa się na podstawie listu email lub innej drogi, która pozwala na ustalenie faktycznego czasu zgłoszenia podjęcia reakcji oraz czynności naprawczych, a także naprawy łącza.</w:t>
      </w:r>
    </w:p>
    <w:p w14:paraId="7B4A70A7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Umożliwienie Wykonawcy dostępu do łączy światłowodowych będzie się odbywało tylko na wezwanie Zamawiającego. W przypadku konieczności wykonania konserwacji termin ich zostanie uzgodniony z Zamawiającym.</w:t>
      </w:r>
    </w:p>
    <w:p w14:paraId="71D0ADE0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Wizje lokalne w siedzibach Zamawiającego będą możliwe po uprzednim uzgodnieniu telefonicznym, na minimum dwa dni przed wizytą, w godzinach 9:00 - 14:00.</w:t>
      </w:r>
    </w:p>
    <w:p w14:paraId="6DAB6A4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Wykonawca udziela pełniej (własnej) gwarancji na cały okres użytkowania.</w:t>
      </w:r>
    </w:p>
    <w:p w14:paraId="64190207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lastRenderedPageBreak/>
        <w:t>W okresie gwarancji, o której mowa w pkt. powyżej, ciężar i koszty realizacji wszystkich procedur gwarancyjnych, konserwacyjnych i serwisowych spoczywa na Wykonawcy, włączając wypadki losowe wynikające z uszkodzenia włókna przez osoby i podmioty trzecie.</w:t>
      </w:r>
    </w:p>
    <w:p w14:paraId="2E6FB776" w14:textId="77777777" w:rsidR="004D0E04" w:rsidRDefault="004D0E04" w:rsidP="004D0E04">
      <w:pPr>
        <w:pStyle w:val="Nagwek3"/>
        <w:numPr>
          <w:ilvl w:val="1"/>
          <w:numId w:val="2"/>
        </w:numPr>
        <w:jc w:val="both"/>
      </w:pPr>
      <w:r>
        <w:t>Wykonawca posiada prawo do korzystania z traktów technologicznych, kanalizacji operatorów obcych, kabli doziemnych wykorzystanych w projekcie. Zamawiający zastrzega sobie po zawarciu umowy prawo do zażądania kopii dokumentów potwierdzających posiadane prawa (projekty techniczne, umowy, decyzje administracyjne itp.).</w:t>
      </w:r>
    </w:p>
    <w:p w14:paraId="0EDDF972" w14:textId="77777777" w:rsidR="00A925A1" w:rsidRDefault="004D0E04" w:rsidP="004D0E04">
      <w:pPr>
        <w:pStyle w:val="Nagwek3"/>
        <w:numPr>
          <w:ilvl w:val="1"/>
          <w:numId w:val="2"/>
        </w:numPr>
        <w:jc w:val="both"/>
      </w:pPr>
      <w:r>
        <w:t xml:space="preserve">Za normy “równoważne”, o których mowa w pkt. </w:t>
      </w:r>
      <w:r w:rsidR="00231CB1">
        <w:t>3.11.1 i 3.11.5</w:t>
      </w:r>
      <w:r>
        <w:t>, Zamawiający uzna normy odpowiadające co najmniej standardom i metodykom określonym w normach wskazanych przez Zamawiającego.</w:t>
      </w:r>
    </w:p>
    <w:p w14:paraId="74B73A24" w14:textId="77777777" w:rsidR="00F71FC5" w:rsidRDefault="00F71FC5" w:rsidP="00F71FC5">
      <w:pPr>
        <w:pStyle w:val="Nagwek3"/>
        <w:numPr>
          <w:ilvl w:val="0"/>
          <w:numId w:val="0"/>
        </w:numPr>
        <w:jc w:val="both"/>
      </w:pPr>
    </w:p>
    <w:p w14:paraId="343E6BF8" w14:textId="77777777" w:rsidR="003476D7" w:rsidRDefault="00F71FC5" w:rsidP="00F71FC5">
      <w:pPr>
        <w:pStyle w:val="Nagwek3"/>
        <w:numPr>
          <w:ilvl w:val="0"/>
          <w:numId w:val="0"/>
        </w:numPr>
        <w:jc w:val="both"/>
      </w:pPr>
      <w:r>
        <w:t>U</w:t>
      </w:r>
      <w:r w:rsidR="003476D7">
        <w:t>waga dotycząca wszystkich usług</w:t>
      </w:r>
      <w:r>
        <w:t>:</w:t>
      </w:r>
    </w:p>
    <w:p w14:paraId="59C0CA5B" w14:textId="77777777" w:rsidR="00F71FC5" w:rsidRDefault="00F71FC5" w:rsidP="00F71FC5">
      <w:pPr>
        <w:pStyle w:val="Nagwek3"/>
        <w:numPr>
          <w:ilvl w:val="0"/>
          <w:numId w:val="0"/>
        </w:numPr>
        <w:jc w:val="both"/>
      </w:pPr>
      <w:r>
        <w:t xml:space="preserve">Wykonawca dostarczy </w:t>
      </w:r>
      <w:proofErr w:type="spellStart"/>
      <w:r>
        <w:t>patchcordy</w:t>
      </w:r>
      <w:proofErr w:type="spellEnd"/>
      <w:r>
        <w:t xml:space="preserve"> (miedziane i światłowodowe) do połączenia urządzeń Zamawiającego i Wykonawcy o długości co najmniej 2 metry. </w:t>
      </w:r>
      <w:proofErr w:type="spellStart"/>
      <w:r>
        <w:t>Patchcordy</w:t>
      </w:r>
      <w:proofErr w:type="spellEnd"/>
      <w:r>
        <w:t xml:space="preserve"> miedziane mają spełniać wymogi kategorii 6. Urządzenia Zamawiającego, które są wyposażone w interfejsy światłowodowe</w:t>
      </w:r>
      <w:r w:rsidR="003E5F46">
        <w:t>,</w:t>
      </w:r>
      <w:r>
        <w:t xml:space="preserve"> posiadają złącza LC.</w:t>
      </w:r>
    </w:p>
    <w:p w14:paraId="541FE6EA" w14:textId="77777777" w:rsidR="00304B14" w:rsidRDefault="00304B14" w:rsidP="00304B14">
      <w:pPr>
        <w:pStyle w:val="Nagwek3"/>
        <w:numPr>
          <w:ilvl w:val="0"/>
          <w:numId w:val="0"/>
        </w:numPr>
        <w:jc w:val="both"/>
      </w:pPr>
    </w:p>
    <w:p w14:paraId="66EA8163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p w14:paraId="4D729FC3" w14:textId="77777777" w:rsidR="00B4522C" w:rsidRDefault="00B4522C" w:rsidP="00B4522C">
      <w:pPr>
        <w:pStyle w:val="Nagwek3"/>
        <w:numPr>
          <w:ilvl w:val="0"/>
          <w:numId w:val="0"/>
        </w:numPr>
        <w:jc w:val="both"/>
        <w:sectPr w:rsidR="00B4522C">
          <w:headerReference w:type="default" r:id="rId8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14:paraId="4167CBCA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  <w:r>
        <w:lastRenderedPageBreak/>
        <w:t>Tabela A – wykaz lokalizacji dla usługi „VPLS”</w:t>
      </w:r>
    </w:p>
    <w:p w14:paraId="4601D6F4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843"/>
        <w:gridCol w:w="3118"/>
        <w:gridCol w:w="2552"/>
        <w:gridCol w:w="5245"/>
        <w:gridCol w:w="1275"/>
      </w:tblGrid>
      <w:tr w:rsidR="00B4522C" w:rsidRPr="006A216F" w14:paraId="76558BE1" w14:textId="77777777" w:rsidTr="00207842">
        <w:trPr>
          <w:trHeight w:val="29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02EE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34FD3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Numer podmiotu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E3B70C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F20F71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4731DA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 pocztowy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503C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Nazwa podmiotu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3A79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Przepływność [</w:t>
            </w: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Gbit</w:t>
            </w:r>
            <w:proofErr w:type="spellEnd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/s]</w:t>
            </w:r>
          </w:p>
        </w:tc>
      </w:tr>
      <w:tr w:rsidR="00B4522C" w:rsidRPr="006A216F" w14:paraId="163C30C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E4348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C091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9840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EDF9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Juraszów 7/19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9184D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60-479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A2487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Wojewódzki w Poznaniu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C373B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F892E8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289D6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2A96F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ED42F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2EC6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Garbary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702B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61-866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53CE1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Wielkopolskie Centrum Onkologii im. Marii Skłodowskiej-Curie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16320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F568F9A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CB971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6F115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F9DA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3B7A8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Al. Solidarności 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D95FC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61-696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3CD02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Poznański Ośrodek Specjalistycznych Usług Medycznych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0A471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E2C7F66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CFFB0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DD7A6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AEAD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4B4AE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Mogileńska 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86533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61-044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326A9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Zakład Opiekuńczo-Leczniczy i Rehabilitacji Medycznej SPZOZ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A313E3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4F7DDD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2047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62912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672E7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6DF54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Mickiewicza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6776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60-834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2D0D2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Miejski im Fr.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Raszei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5DD6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76E4B9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06E54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9618D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44310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1A68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Szwajcarska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2CEF9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61-285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F0142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WSM im. J. Strusia w Poznaniu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41DA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A96FD8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57345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803FA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15E2B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Puszczykowo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A7A7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Kraszewskiego 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E0201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62-041 Puszczykowo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3C7C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 Puszczykowie im. S.T. Dąbrowskiego S.A.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8432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EFA81F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887F2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83D37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448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Chodzież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62FA2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Żeromskiego 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22E53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64-800 Chodzież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1047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Prof. Romana Drewsa w Chodzieży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D42E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3D0C516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5933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16D41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4052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D647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94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5881B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64-700 Czarnków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A04A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453A0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82B5A00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5B7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0EF91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778F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Gniezno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C7E8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Św. Jana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3AE4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62-200 Gniezno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516F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Pomnik Chrztu Polski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359F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1C7249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28A6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8BBA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82BEA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D8C73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Pl. Karola Marcinkowskiego 8/9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5E50F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63-800 Gostyń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549CA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0A576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7ED4282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D394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F3816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B7528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Grodzisk Wielkopolski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E531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Mossego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9A61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62-065 Grodzisk Wielkopolski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A22DD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C69F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36A473DA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1D303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CEC6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93C3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Jarocin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B6FB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9F6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63-200 Jarocin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CF602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Jarocinie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0A9A1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76F4AFD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FD446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3594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80B4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689CB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41316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63-600 Kępno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114CE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SPZOZ w Kępnie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BF355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AC9694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9CB5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F3CC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078B5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Koło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7933B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Księcia Józefa Poniatowskiego 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0D1C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62-600 Koło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3CE6C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Kole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6D790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1D5922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D95B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C9193B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DD748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Kościan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CD3C9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9A078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64-000 Kościan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1FB95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Kościanie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16C6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BC19AC4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546F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757CD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79CD6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Krotoszyn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CA79D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Mickiewicza 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B0B2C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63-700 Krotoszyn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C834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Krotoszynie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9F27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E587F1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5B54A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CA6F0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12C8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Międzychód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A55F2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3F69E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64-400 Międzychód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CD9DF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Międzychodzie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3347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5216B1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1069B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B4CC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0D93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D198C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Sienkiewicza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DECA9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64-300 Nowy Tomyśl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0E8A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im. Doktora K.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Hołogi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w Nowym Tomyślu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D5B8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E6C74D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175BA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23016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F8FA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Oborniki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BE0B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C8D4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64-600 Oborniki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968B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Obornikach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66B53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19370B61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CBE3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F10A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99E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6A396F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Limanowskiego 20/22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E2730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63671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E7713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F8B912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BC50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6229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E24A9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Ostrzeszów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5365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al. Wolności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75747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63-500 Ostrzeszów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01D0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Ostrzeszowskie Centrum Zdrowia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B7CEF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219BDE0B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4D551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C578B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B4006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Piła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7F808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Rydygiera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7275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64-920 Piła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03AA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Specjalistyczny w Pile im. Stanisława Staszica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B4EA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7C0D54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A214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02F1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06F0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Pleszew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577A4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Poznańska 125a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FB500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63-300 Pleszew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3B2DD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Pleszewskie Centrum Medyczne w Pleszewie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B25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3DD4DF8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C3F6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7D11B9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1D77C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Rawicz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89F9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Gen. Grota Roweckiego 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449AE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63-900 Rawicz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F8AD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Rawiczu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1FFA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BC7F8BF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04F82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B036C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321E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CF970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Traugutta 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E1F2F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62-400 Słupca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3388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0E90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5B79B48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9E8B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6CF8C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91711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Śrem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AB73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Chełmońskiego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7C513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63-100 Śrem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44B4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Tadeusza Malińskiego w Śremie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C3CC1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F4163B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104B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1F1CE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A3F98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Środa Wielkopolska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0A8410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Żwirki i Wigury 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D472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63-000 Środa Wielkopolska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3B7B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Średzki Serca Jezusowego spółka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FC61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97BA363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A9C618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56CC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E349B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8FBE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9AAFE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C5C106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EE428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617440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3805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35E99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5007E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Turek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4BD08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Poduchowne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8CB4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62-700 Turek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03AE5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Turku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435B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77EDBB4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9AB6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5E489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1473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8C70D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Sikorskiego 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D09CA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64-980 Trzcianka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176CC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B485D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625643D1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BF392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0109F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E890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ED8FA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74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AC37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E017E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Opieki Zdrowotnej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01B3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3AAAF41C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7498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0DE53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204AF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Wolsztyn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E814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Wschowska 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64BD1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64-200 Wolsztyn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B7023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Wolsztynie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DD7A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B8FA533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6398D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EBFC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4B260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Września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FE35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Słowackiego 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4441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62-300 Września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8359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"Szpital Powiatowy we Wrześni" Sp. 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1A78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733F74EE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C13F3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A1EDF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336B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Wyrzysk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C2661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22 Stycznia 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D21A2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89-300 Wyrzysk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430A3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w Wyrzysku Sp. z o.o.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EABC1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0D41244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75CA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F3880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B639E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D91A9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DD85A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77-400 Złotów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5DCC2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Powiatowy im. Alfreda Sokołowskiego w Złotowie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6E0E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B4522C" w:rsidRPr="006A216F" w14:paraId="49089BD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1965A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5D717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D5B14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 (miasto lub powiat)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FDBCB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kolokacja CPD-1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3E8C5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29B55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3B466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B4522C" w:rsidRPr="006A216F" w14:paraId="288E6605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4F1F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8AC5B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CFB5A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 (miasto lub powiat)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7990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kolokacja CPD-2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B02D2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C188D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AA6FC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</w:tr>
      <w:tr w:rsidR="00B4522C" w:rsidRPr="006A216F" w14:paraId="49327BD7" w14:textId="77777777" w:rsidTr="00207842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EC854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C1451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835C0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6ED4A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Lutycka 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E221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60-415 Poznań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2A3DD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„Szpitale Wielkopolski” spółka z ograniczoną odpowiedzialnością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B939E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0C5CDAF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p w14:paraId="2F707F9A" w14:textId="77777777" w:rsidR="00B4522C" w:rsidRDefault="00B4522C" w:rsidP="00B4522C">
      <w:pPr>
        <w:spacing w:after="0" w:line="240" w:lineRule="auto"/>
        <w:rPr>
          <w:rFonts w:eastAsiaTheme="majorEastAsia" w:cstheme="majorBidi"/>
          <w:sz w:val="20"/>
          <w:szCs w:val="20"/>
        </w:rPr>
      </w:pPr>
      <w:r>
        <w:rPr>
          <w:sz w:val="20"/>
          <w:szCs w:val="20"/>
        </w:rPr>
        <w:br w:type="page"/>
      </w:r>
    </w:p>
    <w:p w14:paraId="09DC064C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  <w:r>
        <w:lastRenderedPageBreak/>
        <w:t>Tabela B – wykaz lokalizacji dla usługi „Ethernet”</w:t>
      </w:r>
    </w:p>
    <w:p w14:paraId="58EA52CC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30"/>
        <w:gridCol w:w="1471"/>
        <w:gridCol w:w="2793"/>
        <w:gridCol w:w="1323"/>
        <w:gridCol w:w="2793"/>
        <w:gridCol w:w="1471"/>
        <w:gridCol w:w="2806"/>
        <w:gridCol w:w="1323"/>
      </w:tblGrid>
      <w:tr w:rsidR="00B4522C" w:rsidRPr="006A216F" w14:paraId="609F84EA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7370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85BB23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Numer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91A22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1C842F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7E667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1B1EC37A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pocztowy-A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3DF2C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Nazwa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8169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Miejscowość-B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64A5D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Ulica-B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F802B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0664B5CF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pocztowy-B</w:t>
            </w:r>
            <w:proofErr w:type="spellEnd"/>
          </w:p>
        </w:tc>
      </w:tr>
      <w:tr w:rsidR="00B4522C" w:rsidRPr="006A216F" w14:paraId="43A5E0EB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BAE01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34DA4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A7C26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D9714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Juraszów 7/19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DBDA2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60-479 Poznań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4C114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Wojewódzki w Poznaniu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40DE2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96C7C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Uzdrowiskowa 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7AAF5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60-480 Poznań</w:t>
            </w:r>
          </w:p>
        </w:tc>
      </w:tr>
      <w:tr w:rsidR="00B4522C" w:rsidRPr="006A216F" w14:paraId="1B44FAB1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B26D5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187D0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80CB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1D571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94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A3B69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64-700 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AA0D4F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15CE5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Wronki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9A6AB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Partyzantów 14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0FD2A1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64-510 Wronki</w:t>
            </w:r>
          </w:p>
        </w:tc>
      </w:tr>
      <w:tr w:rsidR="00B4522C" w:rsidRPr="006A216F" w14:paraId="04DA843E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522A9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380DD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76B82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84B1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94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A6C1D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64-700 Czarnków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666AC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1B5E2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Drawsko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F82D2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Nadnotecka 22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E8037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64-733 Drawsko</w:t>
            </w:r>
          </w:p>
        </w:tc>
      </w:tr>
      <w:tr w:rsidR="00B4522C" w:rsidRPr="006A216F" w14:paraId="2CB907CF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0FE9F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90298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954C9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Kępno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A76F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07CDC3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63-600 Kępno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19080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SPZOZ w Kępnie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5559B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Grębanin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5FC0A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Grębanin 97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6DEA0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63-604 Baranów</w:t>
            </w:r>
          </w:p>
        </w:tc>
      </w:tr>
      <w:tr w:rsidR="00B4522C" w:rsidRPr="006A216F" w14:paraId="5230E138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6D594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05F04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DF893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Międzychód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9FF0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10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D8541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64-400 Międzychód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1E571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Międzychodzie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00B0D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Sieraków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8C7ED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Wroniecka 25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EA14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64-410 Sieraków</w:t>
            </w:r>
          </w:p>
        </w:tc>
      </w:tr>
      <w:tr w:rsidR="00B4522C" w:rsidRPr="006A216F" w14:paraId="322F16F4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3D129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FDE36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0985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Nowy Tomyśl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599AC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Sienkiewicza 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93C43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64-300 Nowy Tomyśl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DA8E5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im. Doktora K. </w:t>
            </w:r>
            <w:proofErr w:type="spellStart"/>
            <w:r w:rsidRPr="006A216F">
              <w:rPr>
                <w:rFonts w:cs="Calibri"/>
                <w:color w:val="000000"/>
                <w:sz w:val="20"/>
                <w:szCs w:val="20"/>
              </w:rPr>
              <w:t>Hołogi</w:t>
            </w:r>
            <w:proofErr w:type="spellEnd"/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 w Nowym Tomyślu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92F00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Opalenica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0F094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27 Grudnia 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E375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64-330 Opalenica</w:t>
            </w:r>
          </w:p>
        </w:tc>
      </w:tr>
      <w:tr w:rsidR="00B4522C" w:rsidRPr="006A216F" w14:paraId="66C42ED5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390682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F988D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04BCE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CF1D3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Limanowskiego 20/22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9FBAA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63-400 Ostrów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C7F74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Zakładów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652BA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Ostrów Wielkopolski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4800C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3-go Maja 35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53AA9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63-400 Ostrów Wielkopolski</w:t>
            </w:r>
          </w:p>
        </w:tc>
      </w:tr>
      <w:tr w:rsidR="00B4522C" w:rsidRPr="006A216F" w14:paraId="3AD90C29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45824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A318D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3FD859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Słupca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F9D6D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Traugutta 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B363F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62-400 Słupca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0F22F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Słupcy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BC6F6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Zagórów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0BE72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Konińska 61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AF3D8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62-410 Zagórów</w:t>
            </w:r>
          </w:p>
        </w:tc>
      </w:tr>
      <w:tr w:rsidR="00B4522C" w:rsidRPr="006A216F" w14:paraId="1727DEA6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B454B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23D15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21F78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21CD7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ED4E6E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AB6E5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B410A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Pniewy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F0869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Targowa 14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67AB6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62-045 Pniewy</w:t>
            </w:r>
          </w:p>
        </w:tc>
      </w:tr>
      <w:tr w:rsidR="00B4522C" w:rsidRPr="006A216F" w14:paraId="14ECB689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95315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91ADF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CAD55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67157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AF4C2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0A1AE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B832B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Wronki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7D916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Partyzantów 14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C402C3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64-510 Wronki</w:t>
            </w:r>
          </w:p>
        </w:tc>
      </w:tr>
      <w:tr w:rsidR="00B4522C" w:rsidRPr="006A216F" w14:paraId="4049BCB1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2371F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D82CE1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3EA24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E394B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Sukiennicza 13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CE23E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64-500 Szamotuły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44178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Zakład Opieki Zdrowotnej w Szamotułach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47823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Wronki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45C431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Polna 3b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286968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64-510 Wronki</w:t>
            </w:r>
          </w:p>
        </w:tc>
      </w:tr>
      <w:tr w:rsidR="00B4522C" w:rsidRPr="006A216F" w14:paraId="0C817495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7D8B19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22894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FA7B2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Trzcianka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53974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Sikorskiego 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DE7DD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64-980 Trzcianka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8E8A28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56ED7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Krzyż Wielkopolski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E1766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Wojska Polskiego 72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891F4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64-761 Krzyż Wielkopolski</w:t>
            </w:r>
          </w:p>
        </w:tc>
      </w:tr>
      <w:tr w:rsidR="00B4522C" w:rsidRPr="006A216F" w14:paraId="579597F0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D623BC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9C8F0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2890F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4DD96D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74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D9AFCF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E69B4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E05BC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Gołańcz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2C7D9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Walki Młodych 35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DABD1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62-130 Gołańcz</w:t>
            </w:r>
          </w:p>
        </w:tc>
      </w:tr>
      <w:tr w:rsidR="00B4522C" w:rsidRPr="006A216F" w14:paraId="434BA862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F2B80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8A458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99F7E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Złotów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EC7302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Szpitalna 28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902C7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77-400 Złotów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062C8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 xml:space="preserve">Szpital Powiatowy im. Alfreda Sokołowskiego w Złotowie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FE69DC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Piecewo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D4046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Piecewo 26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5DA506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77-416 Tarnówka</w:t>
            </w:r>
          </w:p>
        </w:tc>
      </w:tr>
    </w:tbl>
    <w:p w14:paraId="48878215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  <w:r>
        <w:lastRenderedPageBreak/>
        <w:t>Tabela C – wykaz lokalizacji dla usługi „ciemne włókn</w:t>
      </w:r>
      <w:r w:rsidR="00304B14">
        <w:t>a</w:t>
      </w:r>
      <w:r>
        <w:t>”</w:t>
      </w:r>
    </w:p>
    <w:p w14:paraId="1196283D" w14:textId="77777777" w:rsidR="00B4522C" w:rsidRPr="006A216F" w:rsidRDefault="00B4522C" w:rsidP="00B4522C">
      <w:pPr>
        <w:pStyle w:val="Nagwek3"/>
        <w:numPr>
          <w:ilvl w:val="0"/>
          <w:numId w:val="0"/>
        </w:numPr>
        <w:jc w:val="both"/>
        <w:rPr>
          <w:rFonts w:asciiTheme="minorHAnsi" w:hAnsiTheme="minorHAnsi"/>
          <w:sz w:val="20"/>
          <w:szCs w:val="20"/>
        </w:rPr>
      </w:pPr>
    </w:p>
    <w:tbl>
      <w:tblPr>
        <w:tblW w:w="15451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30"/>
        <w:gridCol w:w="1471"/>
        <w:gridCol w:w="2793"/>
        <w:gridCol w:w="1323"/>
        <w:gridCol w:w="2793"/>
        <w:gridCol w:w="1471"/>
        <w:gridCol w:w="2806"/>
        <w:gridCol w:w="1323"/>
      </w:tblGrid>
      <w:tr w:rsidR="00B4522C" w:rsidRPr="006A216F" w14:paraId="3DD1A867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926003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7A213E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Numer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5A0C5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9702CD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532C9D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58E3817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pocztowy-A</w:t>
            </w:r>
            <w:proofErr w:type="spellEnd"/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E9900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Nazwa podmiotu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69343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Miejscowość-B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C58D0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Ulica-B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381DD8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</w:p>
          <w:p w14:paraId="29DDD218" w14:textId="77777777" w:rsidR="00B4522C" w:rsidRPr="006A216F" w:rsidRDefault="00B4522C" w:rsidP="00207842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proofErr w:type="spellStart"/>
            <w:r w:rsidRPr="006A216F">
              <w:rPr>
                <w:rFonts w:eastAsiaTheme="majorEastAsia" w:cstheme="majorBidi"/>
                <w:b/>
                <w:sz w:val="20"/>
                <w:szCs w:val="20"/>
              </w:rPr>
              <w:t>pocztowy-B</w:t>
            </w:r>
            <w:proofErr w:type="spellEnd"/>
          </w:p>
        </w:tc>
      </w:tr>
      <w:tr w:rsidR="00B4522C" w:rsidRPr="006A216F" w14:paraId="4A9E9794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364E6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16AE79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D425BD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CA7A2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Pl. Karola Marcinkowskiego 8/9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BE3B9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63-800 Gostyń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3FFB8A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Samodzielny Publiczny Zespół Opieki Zdrowotnej w Gostyniu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5C11D2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Gostyń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B248ABF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Wrocławska 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EB72C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63-800 Gostyń</w:t>
            </w:r>
          </w:p>
        </w:tc>
      </w:tr>
      <w:tr w:rsidR="00B4522C" w:rsidRPr="006A216F" w14:paraId="45642990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29E27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E1663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1C13C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Krzyż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30204C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Wojska Polskiego 72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53DD6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64-761 Krzyż Wielkopolski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160769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Szpital Powiatowy im. Jana Pawła II w Trzciance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CB1E94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Krzyż Wielkopolski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4F16A5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Wojska Polskiego 73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5248737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64-761 Krzyż Wielkopolski</w:t>
            </w:r>
          </w:p>
        </w:tc>
      </w:tr>
      <w:tr w:rsidR="00B4522C" w:rsidRPr="006A216F" w14:paraId="75F2ABD1" w14:textId="77777777" w:rsidTr="00207842">
        <w:trPr>
          <w:trHeight w:val="29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9B5853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9827EB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0402BF4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E2F15A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 Kościuszki 74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51EF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4A9CA9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Zespół Opieki Zdrowotnej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68A1B6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Wągrowiec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10A44E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ul.</w:t>
            </w:r>
            <w:r w:rsidR="00BD31E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6A216F">
              <w:rPr>
                <w:rFonts w:cs="Calibri"/>
                <w:color w:val="000000"/>
                <w:sz w:val="20"/>
                <w:szCs w:val="20"/>
              </w:rPr>
              <w:t>Kościuszki 53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7BFF00" w14:textId="77777777" w:rsidR="00B4522C" w:rsidRPr="006A216F" w:rsidRDefault="00B4522C" w:rsidP="00207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6A216F">
              <w:rPr>
                <w:rFonts w:cs="Calibri"/>
                <w:color w:val="000000"/>
                <w:sz w:val="20"/>
                <w:szCs w:val="20"/>
              </w:rPr>
              <w:t>62-100 Wągrowiec</w:t>
            </w:r>
          </w:p>
        </w:tc>
      </w:tr>
    </w:tbl>
    <w:p w14:paraId="79B664D6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p w14:paraId="654765F1" w14:textId="77777777" w:rsidR="00B4522C" w:rsidRDefault="00B4522C" w:rsidP="00B4522C">
      <w:pPr>
        <w:pStyle w:val="Nagwek3"/>
        <w:numPr>
          <w:ilvl w:val="0"/>
          <w:numId w:val="0"/>
        </w:numPr>
        <w:jc w:val="both"/>
      </w:pPr>
    </w:p>
    <w:sectPr w:rsidR="00B4522C" w:rsidSect="00207842">
      <w:head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26F8" w14:textId="77777777" w:rsidR="00A0423D" w:rsidRDefault="00A0423D" w:rsidP="006F4823">
      <w:pPr>
        <w:spacing w:after="0" w:line="240" w:lineRule="auto"/>
      </w:pPr>
      <w:r>
        <w:separator/>
      </w:r>
    </w:p>
  </w:endnote>
  <w:endnote w:type="continuationSeparator" w:id="0">
    <w:p w14:paraId="1F72E8E8" w14:textId="77777777" w:rsidR="00A0423D" w:rsidRDefault="00A0423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70759" w14:textId="77777777" w:rsidR="00A0423D" w:rsidRDefault="00A0423D" w:rsidP="006F4823">
      <w:pPr>
        <w:spacing w:after="0" w:line="240" w:lineRule="auto"/>
      </w:pPr>
      <w:r>
        <w:separator/>
      </w:r>
    </w:p>
  </w:footnote>
  <w:footnote w:type="continuationSeparator" w:id="0">
    <w:p w14:paraId="5F5CDF91" w14:textId="77777777" w:rsidR="00A0423D" w:rsidRDefault="00A0423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535C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F65E044" wp14:editId="72595928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26D53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9292C"/>
    <w:rsid w:val="0059500F"/>
    <w:rsid w:val="005B39C6"/>
    <w:rsid w:val="005C6091"/>
    <w:rsid w:val="005D5084"/>
    <w:rsid w:val="005E3A7F"/>
    <w:rsid w:val="005E691B"/>
    <w:rsid w:val="00620E5B"/>
    <w:rsid w:val="006243A7"/>
    <w:rsid w:val="00637F52"/>
    <w:rsid w:val="00657300"/>
    <w:rsid w:val="006720E8"/>
    <w:rsid w:val="006817EE"/>
    <w:rsid w:val="006842F5"/>
    <w:rsid w:val="00690C75"/>
    <w:rsid w:val="006B5537"/>
    <w:rsid w:val="006C6422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0423D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C13617"/>
    <w:rsid w:val="00C2688E"/>
    <w:rsid w:val="00C65EF3"/>
    <w:rsid w:val="00C915C7"/>
    <w:rsid w:val="00C939C4"/>
    <w:rsid w:val="00CA360A"/>
    <w:rsid w:val="00CA6058"/>
    <w:rsid w:val="00CA7E5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756F"/>
    <w:rsid w:val="00EF302A"/>
    <w:rsid w:val="00F0076F"/>
    <w:rsid w:val="00F011F6"/>
    <w:rsid w:val="00F04C8A"/>
    <w:rsid w:val="00F15F26"/>
    <w:rsid w:val="00F165EE"/>
    <w:rsid w:val="00F2434D"/>
    <w:rsid w:val="00F46C57"/>
    <w:rsid w:val="00F50DAD"/>
    <w:rsid w:val="00F71FC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A74B-0D1E-4966-8768-ED241C0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2018-06-21T14:24:00Z</dcterms:created>
  <dcterms:modified xsi:type="dcterms:W3CDTF">2018-07-18T08:46:00Z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