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D8AD" w14:textId="55CCF07B" w:rsidR="00076327" w:rsidRPr="00A96AE6" w:rsidRDefault="00A96AE6" w:rsidP="00A96AE6">
      <w:pPr>
        <w:jc w:val="right"/>
        <w:rPr>
          <w:rFonts w:cstheme="minorHAnsi"/>
          <w:b/>
          <w:sz w:val="24"/>
          <w:szCs w:val="24"/>
        </w:rPr>
      </w:pPr>
      <w:r w:rsidRPr="00A96AE6">
        <w:rPr>
          <w:rFonts w:cstheme="minorHAnsi"/>
          <w:b/>
          <w:sz w:val="24"/>
          <w:szCs w:val="24"/>
        </w:rPr>
        <w:t xml:space="preserve">Załącznik nr 1 do </w:t>
      </w:r>
      <w:r w:rsidRPr="00A96AE6">
        <w:rPr>
          <w:rFonts w:cstheme="minorHAnsi"/>
          <w:b/>
          <w:sz w:val="24"/>
          <w:szCs w:val="24"/>
        </w:rPr>
        <w:t>SIWZ</w:t>
      </w:r>
    </w:p>
    <w:p w14:paraId="50F856AA" w14:textId="5609F58E" w:rsidR="00076327" w:rsidRDefault="00076327" w:rsidP="000763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</w:t>
      </w:r>
      <w:r w:rsidR="008240F0">
        <w:rPr>
          <w:rFonts w:cstheme="minorHAnsi"/>
          <w:b/>
          <w:sz w:val="24"/>
          <w:szCs w:val="24"/>
        </w:rPr>
        <w:t xml:space="preserve">zedmiotu Zamówienie dla części </w:t>
      </w:r>
      <w:r w:rsidR="00A96AE6">
        <w:rPr>
          <w:rFonts w:cstheme="minorHAnsi"/>
          <w:b/>
          <w:sz w:val="24"/>
          <w:szCs w:val="24"/>
        </w:rPr>
        <w:t>I</w:t>
      </w:r>
    </w:p>
    <w:p w14:paraId="667435EC" w14:textId="77777777" w:rsidR="00F07F1B" w:rsidRPr="008522D8" w:rsidRDefault="00F07F1B" w:rsidP="00F07F1B">
      <w:pPr>
        <w:rPr>
          <w:sz w:val="32"/>
          <w:szCs w:val="32"/>
        </w:rPr>
      </w:pPr>
      <w:r w:rsidRPr="008522D8">
        <w:rPr>
          <w:sz w:val="32"/>
          <w:szCs w:val="32"/>
        </w:rPr>
        <w:t>Opis techniczny przedmiotu zamówienia</w:t>
      </w:r>
      <w:r w:rsidR="00FE28A9" w:rsidRPr="008522D8">
        <w:rPr>
          <w:sz w:val="32"/>
          <w:szCs w:val="32"/>
        </w:rPr>
        <w:t xml:space="preserve"> </w:t>
      </w:r>
    </w:p>
    <w:p w14:paraId="13458278" w14:textId="56F56AC5" w:rsidR="008522D8" w:rsidRPr="008522D8" w:rsidRDefault="008522D8" w:rsidP="00F07F1B">
      <w:pPr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14:paraId="6CAAE000" w14:textId="77777777" w:rsidR="008522D8" w:rsidRPr="008522D8" w:rsidRDefault="008522D8" w:rsidP="00F0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 n/w parametrach:</w:t>
      </w:r>
    </w:p>
    <w:p w14:paraId="753DC94F" w14:textId="77777777" w:rsidR="00F07F1B" w:rsidRDefault="00F07F1B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Karta mikroprocesorowa (chipowa).</w:t>
      </w:r>
    </w:p>
    <w:p w14:paraId="5E60D05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4326529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14:paraId="303AECF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stykowy interfejs karty,</w:t>
      </w:r>
    </w:p>
    <w:p w14:paraId="5FA129C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14:paraId="44CC88A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obszar pamięci nieulotnej na klucze prywatne, certyfikaty i inne obiekty nie mniejszy niż 64 kB,</w:t>
      </w:r>
    </w:p>
    <w:p w14:paraId="75A3C5A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dwa dodatkowe obszary dostępne dla użytkownika, w których możliwe jest umieszczenie własnych kluczy i certyfikatów,</w:t>
      </w:r>
    </w:p>
    <w:p w14:paraId="26E1DCE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użycie konkretnego PINu warunkuje użycie konkretnego certyfikatu i klucza prywatnego - nie dopuszcza się możliwości przechowywania przez zainicjalizowaną kartę tylko jednego zestawu (PIN, PUK, certyfikat, klucz prywatny), karta w zależności od PINu może użyć innego certyfikatu (np. kwalifikowanego lub nie) tej samej osoby.</w:t>
      </w:r>
    </w:p>
    <w:p w14:paraId="41E53A5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14:paraId="11FC68C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14:paraId="1B4BC10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14:paraId="443A031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14:paraId="00963EE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14:paraId="1EF74BA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14:paraId="101E208F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6ED3D99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14:paraId="504F4A90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Basic Organizations,</w:t>
      </w:r>
    </w:p>
    <w:p w14:paraId="0CEC4A50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Basic Interindustry Commands,</w:t>
      </w:r>
    </w:p>
    <w:p w14:paraId="5FEB83ED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Transmission Oriented Interindustry Commands,</w:t>
      </w:r>
    </w:p>
    <w:p w14:paraId="69310305" w14:textId="77777777" w:rsidR="00F07F1B" w:rsidRPr="006D13DE" w:rsidRDefault="00F07F1B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14:paraId="184DD48C" w14:textId="77777777" w:rsidR="00F07F1B" w:rsidRPr="006D13DE" w:rsidRDefault="00F07F1B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14:paraId="7CDFD0C1" w14:textId="77777777" w:rsidR="00F07F1B" w:rsidRDefault="00F07F1B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14:paraId="31586A6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14:paraId="27F7000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14:paraId="49C8199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14:paraId="1C8B10B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14:paraId="1E0D52A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system operacyjny umożliwiający wieloaplikacyjność,</w:t>
      </w:r>
    </w:p>
    <w:p w14:paraId="0028115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bezpieczeństwa układu mikroprocesorowego na poziomie ITSEC E3,</w:t>
      </w:r>
    </w:p>
    <w:p w14:paraId="1C2E973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14:paraId="426CEE6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współpraca z systemem operacyjnym Microsoft Windows XP/7/8/8.1/10 w wersji 32 i 64 bitowej oraz Linux,</w:t>
      </w:r>
    </w:p>
    <w:p w14:paraId="6803D01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Zamawiający nie ponosi odpowiedzialności za uszkodzenia kart</w:t>
      </w:r>
      <w:r w:rsidR="00C87FEE">
        <w:t>y</w:t>
      </w:r>
      <w:r>
        <w:t xml:space="preserve"> wynikłe nie z jego winy,</w:t>
      </w:r>
    </w:p>
    <w:p w14:paraId="755221C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14:paraId="6AE67D99" w14:textId="77777777" w:rsidR="00F07F1B" w:rsidRDefault="00F07F1B" w:rsidP="00F07F1B"/>
    <w:p w14:paraId="276D3A50" w14:textId="77777777" w:rsidR="00F07F1B" w:rsidRPr="00FE28A9" w:rsidRDefault="00F07F1B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>Czytnik kart mikroprocesorowych (chipowych).</w:t>
      </w:r>
    </w:p>
    <w:p w14:paraId="2462DFE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14:paraId="0034C71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zewnętrzny,</w:t>
      </w:r>
    </w:p>
    <w:p w14:paraId="03C7525F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14:paraId="10AFA7C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wtyk USB typ A,</w:t>
      </w:r>
    </w:p>
    <w:p w14:paraId="3DC47E61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14:paraId="3631374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14:paraId="19226D7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14:paraId="58CE63C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14:paraId="00D73C5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interfejs karty stykowy,</w:t>
      </w:r>
    </w:p>
    <w:p w14:paraId="5C33788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14:paraId="3DA49EF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14:paraId="6F73B56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4502654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14:paraId="07F3B481" w14:textId="77777777" w:rsidR="00F07F1B" w:rsidRPr="006D13DE" w:rsidRDefault="00F07F1B" w:rsidP="00FE28A9">
      <w:pPr>
        <w:pStyle w:val="Akapitzlist"/>
        <w:numPr>
          <w:ilvl w:val="1"/>
          <w:numId w:val="1"/>
        </w:numPr>
        <w:rPr>
          <w:lang w:val="en-US"/>
        </w:rPr>
      </w:pPr>
      <w:r w:rsidRPr="006D13DE">
        <w:rPr>
          <w:lang w:val="en-US"/>
        </w:rPr>
        <w:t>standardy PC/SC, CT-API, „Plug and Play” Microsoft,</w:t>
      </w:r>
    </w:p>
    <w:p w14:paraId="2B60615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14:paraId="2B828A4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14:paraId="4A000A41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14:paraId="7E96437D" w14:textId="77777777" w:rsidR="00F07F1B" w:rsidRDefault="00F07F1B" w:rsidP="00F07F1B"/>
    <w:p w14:paraId="65A8177B" w14:textId="77777777" w:rsidR="00F07F1B" w:rsidRDefault="00F07F1B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14:paraId="7C99BA4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14:paraId="308CF60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czytnika i karty mikroprocesorowej,</w:t>
      </w:r>
    </w:p>
    <w:p w14:paraId="2AC79DFF" w14:textId="77777777" w:rsidR="00F07F1B" w:rsidRDefault="00F07F1B" w:rsidP="00FE28A9">
      <w:pPr>
        <w:pStyle w:val="Akapitzlist"/>
        <w:numPr>
          <w:ilvl w:val="1"/>
          <w:numId w:val="1"/>
        </w:numPr>
      </w:pPr>
      <w:r>
        <w:lastRenderedPageBreak/>
        <w:t>możliwość weryfikacji i podpisywania dokumentów (w tym podpisu wielokrotnego) z wykorzystaniem  kwalifikowanych certyfikatów,</w:t>
      </w:r>
    </w:p>
    <w:p w14:paraId="47051A9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składanie podpisu w formatach dopuszczonych przez rozporządzanie eIDAS: CAdES, XAdDES, PAdDES,</w:t>
      </w:r>
    </w:p>
    <w:p w14:paraId="29DA4D0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14:paraId="36CAD40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14:paraId="1E34BE0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14:paraId="686ACFD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14:paraId="64B40E8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14:paraId="6A9EE77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14:paraId="6D230C4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14:paraId="749A311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14:paraId="5A5B308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14:paraId="776182C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14:paraId="72E3276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14:paraId="0F6B278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zawierać zestaw bibliotek programistycznych, które pozwalają na implementację funkcjonalności związanych z podpisem elektronicznym w oprogramowaniu i w systemach nie związanych z PKI. Pozwalają na implementację obsługi: podpisu elektronicznego, szyfrowania danych, weryfikacji certyfikatu w trybie on-line, na znakowanie wiarygodnym czasem,</w:t>
      </w:r>
    </w:p>
    <w:p w14:paraId="1CD85E2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14:paraId="33A0DE8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14:paraId="3D85AB2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14:paraId="4C039CE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14:paraId="41A8454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oprogramowania musi być aktualizowane przez czas trwania umowy, aby pozostawało w zgodzie z prawem,</w:t>
      </w:r>
    </w:p>
    <w:p w14:paraId="6F76A76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14:paraId="360223B8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Procesor Pentium 800 MHz</w:t>
      </w:r>
    </w:p>
    <w:p w14:paraId="0B210DF5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Pamięć 512 MB</w:t>
      </w:r>
    </w:p>
    <w:p w14:paraId="0E2127C1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Miejsce na dysku 100 MB</w:t>
      </w:r>
    </w:p>
    <w:p w14:paraId="28FECFFC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Porty USB</w:t>
      </w:r>
    </w:p>
    <w:p w14:paraId="527DCB37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system operacyjny Microsoft Windows XP/7/8/8.1/10 w wersji 32 i 64 bitowej oraz Linux,</w:t>
      </w:r>
    </w:p>
    <w:p w14:paraId="3EE9E090" w14:textId="77777777" w:rsidR="00F07F1B" w:rsidRDefault="00F07F1B" w:rsidP="00FE28A9">
      <w:pPr>
        <w:pStyle w:val="Akapitzlist"/>
        <w:numPr>
          <w:ilvl w:val="2"/>
          <w:numId w:val="1"/>
        </w:numPr>
      </w:pPr>
      <w:r>
        <w:lastRenderedPageBreak/>
        <w:t>Przeglądarka Internetowa Mozilla Firefox, Google Chrome, Internet Explorer, Opera,</w:t>
      </w:r>
    </w:p>
    <w:p w14:paraId="2D58B72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14:paraId="3F77078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14:paraId="5469380F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14:paraId="63988C1C" w14:textId="77777777" w:rsidR="00F07F1B" w:rsidRDefault="00F07F1B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14:paraId="6E440741" w14:textId="77777777" w:rsidR="00F07F1B" w:rsidRDefault="00F07F1B" w:rsidP="00F07F1B"/>
    <w:p w14:paraId="42D736D5" w14:textId="77777777" w:rsidR="00F07F1B" w:rsidRDefault="00F07F1B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Certyfikat kwalifikowany.</w:t>
      </w:r>
    </w:p>
    <w:p w14:paraId="555F6AB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14:paraId="488DA01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14:paraId="7C4328E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ważność certyfikatu 2 lata z możliwością odnowienia na kolejny rok lub 2 lata,</w:t>
      </w:r>
    </w:p>
    <w:p w14:paraId="37853FF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14:paraId="0DF3F85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14:paraId="638A127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mus</w:t>
      </w:r>
      <w:r w:rsidR="00E62BBC">
        <w:t>i</w:t>
      </w:r>
      <w:r>
        <w:t xml:space="preserve"> umożliwiać zapisanie na żądanie Zamawiającego dodatkowych danych, które nie będą burzyły struktury certyfikatu,</w:t>
      </w:r>
    </w:p>
    <w:p w14:paraId="42F4482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14:paraId="3081255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14:paraId="65812E6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wystawienie certyfikatu musi być realizowane na podstawie wniosk</w:t>
      </w:r>
      <w:r w:rsidR="00E62BBC">
        <w:t>u</w:t>
      </w:r>
      <w:r>
        <w:t xml:space="preserve"> bez konieczności wizyty użytkownika w punkcie rejestracji,</w:t>
      </w:r>
    </w:p>
    <w:p w14:paraId="27DEE69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zostan</w:t>
      </w:r>
      <w:r w:rsidR="00E62BBC">
        <w:t>ie</w:t>
      </w:r>
      <w:r>
        <w:t xml:space="preserve"> dostarczon</w:t>
      </w:r>
      <w:r w:rsidR="00E62BBC">
        <w:t>y</w:t>
      </w:r>
      <w:r>
        <w:t xml:space="preserve"> na karcie elektronicznej opisana w punkcie 1</w:t>
      </w:r>
      <w:r w:rsidR="00224D9C">
        <w:t>.</w:t>
      </w:r>
    </w:p>
    <w:sectPr w:rsidR="00F07F1B" w:rsidSect="00B02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BCC1" w14:textId="77777777" w:rsidR="00265250" w:rsidRDefault="00265250" w:rsidP="005D22AC">
      <w:pPr>
        <w:spacing w:after="0" w:line="240" w:lineRule="auto"/>
      </w:pPr>
      <w:r>
        <w:separator/>
      </w:r>
    </w:p>
  </w:endnote>
  <w:endnote w:type="continuationSeparator" w:id="0">
    <w:p w14:paraId="294FF2C0" w14:textId="77777777" w:rsidR="00265250" w:rsidRDefault="00265250" w:rsidP="005D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6B11" w14:textId="77777777" w:rsidR="00265250" w:rsidRDefault="00265250" w:rsidP="005D22AC">
      <w:pPr>
        <w:spacing w:after="0" w:line="240" w:lineRule="auto"/>
      </w:pPr>
      <w:r>
        <w:separator/>
      </w:r>
    </w:p>
  </w:footnote>
  <w:footnote w:type="continuationSeparator" w:id="0">
    <w:p w14:paraId="44814B63" w14:textId="77777777" w:rsidR="00265250" w:rsidRDefault="00265250" w:rsidP="005D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D7A4" w14:textId="77777777" w:rsidR="005D22AC" w:rsidRDefault="005D22AC">
    <w:pPr>
      <w:pStyle w:val="Nagwek"/>
    </w:pPr>
    <w:r w:rsidRPr="005D22AC">
      <w:rPr>
        <w:noProof/>
      </w:rPr>
      <w:drawing>
        <wp:inline distT="0" distB="0" distL="0" distR="0" wp14:anchorId="7D0B30D0" wp14:editId="315CA369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1B"/>
    <w:rsid w:val="00076327"/>
    <w:rsid w:val="00224D9C"/>
    <w:rsid w:val="00265250"/>
    <w:rsid w:val="00341CDF"/>
    <w:rsid w:val="004838A2"/>
    <w:rsid w:val="005D22AC"/>
    <w:rsid w:val="006B51B2"/>
    <w:rsid w:val="006D13DE"/>
    <w:rsid w:val="0074002D"/>
    <w:rsid w:val="008240F0"/>
    <w:rsid w:val="008522D8"/>
    <w:rsid w:val="00A96AE6"/>
    <w:rsid w:val="00B0251B"/>
    <w:rsid w:val="00B810D5"/>
    <w:rsid w:val="00C1733F"/>
    <w:rsid w:val="00C87FEE"/>
    <w:rsid w:val="00E62BBC"/>
    <w:rsid w:val="00F07F1B"/>
    <w:rsid w:val="00F15F53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9E7B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2AC"/>
  </w:style>
  <w:style w:type="paragraph" w:styleId="Stopka">
    <w:name w:val="footer"/>
    <w:basedOn w:val="Normalny"/>
    <w:link w:val="StopkaZnak"/>
    <w:uiPriority w:val="99"/>
    <w:semiHidden/>
    <w:unhideWhenUsed/>
    <w:rsid w:val="005D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2AC"/>
  </w:style>
  <w:style w:type="paragraph" w:styleId="Tekstdymka">
    <w:name w:val="Balloon Text"/>
    <w:basedOn w:val="Normalny"/>
    <w:link w:val="TekstdymkaZnak"/>
    <w:uiPriority w:val="99"/>
    <w:semiHidden/>
    <w:unhideWhenUsed/>
    <w:rsid w:val="005D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4</cp:revision>
  <dcterms:created xsi:type="dcterms:W3CDTF">2020-09-01T20:30:00Z</dcterms:created>
  <dcterms:modified xsi:type="dcterms:W3CDTF">2020-09-07T07:25:00Z</dcterms:modified>
</cp:coreProperties>
</file>