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03D0" w14:textId="41A26661" w:rsidR="00D757C1" w:rsidRDefault="00D757C1" w:rsidP="00D757C1">
      <w:pPr>
        <w:jc w:val="right"/>
        <w:rPr>
          <w:rFonts w:cstheme="minorHAnsi"/>
          <w:b/>
          <w:sz w:val="24"/>
          <w:szCs w:val="24"/>
        </w:rPr>
      </w:pPr>
      <w:r w:rsidRPr="00D80A32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4</w:t>
      </w:r>
      <w:r w:rsidRPr="00D80A32">
        <w:rPr>
          <w:rFonts w:cstheme="minorHAnsi"/>
          <w:b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>OPZ</w:t>
      </w:r>
    </w:p>
    <w:p w14:paraId="486F28DE" w14:textId="5DCD4C48" w:rsidR="00076327" w:rsidRDefault="00CC1054" w:rsidP="00F07F1B">
      <w:pPr>
        <w:rPr>
          <w:sz w:val="32"/>
          <w:szCs w:val="32"/>
        </w:rPr>
      </w:pPr>
      <w:r>
        <w:rPr>
          <w:sz w:val="32"/>
          <w:szCs w:val="32"/>
        </w:rPr>
        <w:t xml:space="preserve">Opis Systemu Autoryzacji </w:t>
      </w:r>
    </w:p>
    <w:p w14:paraId="6B7FAA15" w14:textId="3ACC67EF" w:rsidR="008522D8" w:rsidRPr="008522D8" w:rsidRDefault="008522D8" w:rsidP="00F07F1B">
      <w:pPr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>System autoryzacji – szt. 1</w:t>
      </w:r>
    </w:p>
    <w:p w14:paraId="1BACD4E0" w14:textId="77777777" w:rsidR="008522D8" w:rsidRPr="008522D8" w:rsidRDefault="008522D8" w:rsidP="00F07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 n/w parametrach:</w:t>
      </w:r>
    </w:p>
    <w:p w14:paraId="506F68EB" w14:textId="77777777" w:rsidR="00F07F1B" w:rsidRDefault="00F07F1B" w:rsidP="00F07F1B"/>
    <w:p w14:paraId="5D18ED84" w14:textId="77777777" w:rsidR="00F07F1B" w:rsidRDefault="00F07F1B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Karta mikroprocesorowa (chipowa).</w:t>
      </w:r>
    </w:p>
    <w:p w14:paraId="205CBB3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14:paraId="20880EA5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wykonana z materiału PVC,</w:t>
      </w:r>
    </w:p>
    <w:p w14:paraId="1EA6909B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stykowy interfejs karty,</w:t>
      </w:r>
    </w:p>
    <w:p w14:paraId="77065AC7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brak interfejsu bezstykowego,</w:t>
      </w:r>
    </w:p>
    <w:p w14:paraId="49D587A4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obszar pamięci nieulotnej na klucze prywatne, certyfikaty i inne obiekty nie mniejszy niż 64 </w:t>
      </w:r>
      <w:proofErr w:type="spellStart"/>
      <w:r>
        <w:t>kB</w:t>
      </w:r>
      <w:proofErr w:type="spellEnd"/>
      <w:r>
        <w:t>,</w:t>
      </w:r>
    </w:p>
    <w:p w14:paraId="1FC18874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oprócz obszaru z certyfikatem kwalifikowanym musi posiadać co najmniej dwa dodatkowe obszary dostępne dla użytkownika, w których możliwe jest umieszczenie własnych kluczy i certyfikatów,</w:t>
      </w:r>
    </w:p>
    <w:p w14:paraId="5E9C96D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użycie konkretnego </w:t>
      </w:r>
      <w:proofErr w:type="spellStart"/>
      <w:r>
        <w:t>PINu</w:t>
      </w:r>
      <w:proofErr w:type="spellEnd"/>
      <w:r>
        <w:t xml:space="preserve"> warunkuje użycie konkretnego certyfikatu i klucza prywatnego - nie dopuszcza się możliwości przechowywania przez zainicjalizowaną kartę tylko jednego zestawu (PIN, PUK, certyfikat, klucz prywatny), karta w zależności od </w:t>
      </w:r>
      <w:proofErr w:type="spellStart"/>
      <w:r>
        <w:t>PINu</w:t>
      </w:r>
      <w:proofErr w:type="spellEnd"/>
      <w:r>
        <w:t xml:space="preserve"> może użyć innego certyfikatu (np. kwalifikowanego lub nie) tej samej osoby.</w:t>
      </w:r>
    </w:p>
    <w:p w14:paraId="38549C7D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długość kodu PIN nie może być mniejsza niż 6 cyfr,</w:t>
      </w:r>
    </w:p>
    <w:p w14:paraId="2104391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długość kodu PUK nie może być mniejsza niż 8 cyfr,</w:t>
      </w:r>
    </w:p>
    <w:p w14:paraId="3A0EB405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użycie klucza prywatnego tylko po podaniu kodu PIN użytkownika,</w:t>
      </w:r>
    </w:p>
    <w:p w14:paraId="611CF20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po trzykrotnym błędnym podaniu kodu PIN karta zostaje zablokowana,</w:t>
      </w:r>
    </w:p>
    <w:p w14:paraId="2E7E5BC0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odblokowanie jest możliwe jedynie po podaniu kodu PUK,</w:t>
      </w:r>
    </w:p>
    <w:p w14:paraId="4092A0B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po trzykrotnym błędnym podaniu kodu PUK karta zostaje trwale zablokowana,</w:t>
      </w:r>
    </w:p>
    <w:p w14:paraId="542CE074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14:paraId="58AB96A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spełnia zgodność z normą ISO 7816 (części 1, 2, 3, 4, 5, 6, 7, 8, 9 oraz aneksy A, B, C, D, E, F) - szczególnie części:</w:t>
      </w:r>
    </w:p>
    <w:p w14:paraId="49BFA70A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Organizations</w:t>
      </w:r>
      <w:proofErr w:type="spellEnd"/>
      <w:r>
        <w:t>,</w:t>
      </w:r>
    </w:p>
    <w:p w14:paraId="5877F5B6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 xml:space="preserve">Basic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14:paraId="0D1A211C" w14:textId="77777777" w:rsidR="00F07F1B" w:rsidRDefault="00F07F1B" w:rsidP="00FE28A9">
      <w:pPr>
        <w:pStyle w:val="Akapitzlist"/>
        <w:numPr>
          <w:ilvl w:val="2"/>
          <w:numId w:val="1"/>
        </w:numPr>
      </w:pPr>
      <w:proofErr w:type="spellStart"/>
      <w:r>
        <w:t>Transmission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Interindustry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>,</w:t>
      </w:r>
    </w:p>
    <w:p w14:paraId="3E74E86B" w14:textId="77777777" w:rsidR="00F07F1B" w:rsidRPr="006D13DE" w:rsidRDefault="00F07F1B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T=0,</w:t>
      </w:r>
    </w:p>
    <w:p w14:paraId="26052205" w14:textId="77777777" w:rsidR="00F07F1B" w:rsidRPr="006D13DE" w:rsidRDefault="00F07F1B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T=1,</w:t>
      </w:r>
    </w:p>
    <w:p w14:paraId="2DF6E8CB" w14:textId="77777777" w:rsidR="00F07F1B" w:rsidRDefault="00F07F1B" w:rsidP="00FE28A9">
      <w:pPr>
        <w:pStyle w:val="Akapitzlist"/>
        <w:numPr>
          <w:ilvl w:val="2"/>
          <w:numId w:val="1"/>
        </w:numPr>
      </w:pPr>
      <w:r>
        <w:lastRenderedPageBreak/>
        <w:t>standardy przemysłowe komend i protokołów komunikacyjnych T=0 i T=1 (z wyłączeniem wykluczających się, dopuszczonych przez powyższą normę opcji,</w:t>
      </w:r>
    </w:p>
    <w:p w14:paraId="744D7874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kluczy kryptograficznych RSA 2048 bitów,</w:t>
      </w:r>
    </w:p>
    <w:p w14:paraId="5B12E9A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funkcji skrótu SHA-256,</w:t>
      </w:r>
    </w:p>
    <w:p w14:paraId="7F99D07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algorytmów DES, 3DES,</w:t>
      </w:r>
    </w:p>
    <w:p w14:paraId="4ADFD65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oprogramowanie komunikacyjne MS CSP i PKCS#11,</w:t>
      </w:r>
    </w:p>
    <w:p w14:paraId="082F0241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system operacyjny umożliwiający </w:t>
      </w:r>
      <w:proofErr w:type="spellStart"/>
      <w:r>
        <w:t>wieloaplikacyjność</w:t>
      </w:r>
      <w:proofErr w:type="spellEnd"/>
      <w:r>
        <w:t>,</w:t>
      </w:r>
    </w:p>
    <w:p w14:paraId="0E763D00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bezpieczeństwa układu mikroprocesorowego na poziomie ITSEC E3,</w:t>
      </w:r>
    </w:p>
    <w:p w14:paraId="690EE41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karta musi zostać spersonalizowana dla użytkownika w taki sposób, aby na awersie karty widoczne było jego imię i nazwisko naniesione na trwale,</w:t>
      </w:r>
    </w:p>
    <w:p w14:paraId="7B5238C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współpraca z systemem operacyjnym Microsoft Windows XP/7/8/8.1/10 w wersji 32 i 64 bitowej oraz Linux,</w:t>
      </w:r>
    </w:p>
    <w:p w14:paraId="1C59EB83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Zamawiający nie ponosi odpowiedzialności za uszkodzenia kart</w:t>
      </w:r>
      <w:r w:rsidR="00C87FEE">
        <w:t>y</w:t>
      </w:r>
      <w:r>
        <w:t xml:space="preserve"> wynikłe nie z jego winy,</w:t>
      </w:r>
    </w:p>
    <w:p w14:paraId="40ACCEB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 ramach gwarancji Zamawiający wymaga, aby w przypadku awarii/problemów, Wykonawca zapewnił wymianę karty z certyfikatem trzech dni roboczych od złożenia reklamacji,</w:t>
      </w:r>
    </w:p>
    <w:p w14:paraId="408413CF" w14:textId="77777777" w:rsidR="00F07F1B" w:rsidRDefault="00F07F1B" w:rsidP="00F07F1B"/>
    <w:p w14:paraId="25F8BC4D" w14:textId="77777777" w:rsidR="00F07F1B" w:rsidRPr="00FE28A9" w:rsidRDefault="00F07F1B" w:rsidP="00FE28A9">
      <w:pPr>
        <w:pStyle w:val="Akapitzlist"/>
        <w:numPr>
          <w:ilvl w:val="0"/>
          <w:numId w:val="1"/>
        </w:numPr>
        <w:rPr>
          <w:b/>
        </w:rPr>
      </w:pPr>
      <w:r w:rsidRPr="00FE28A9">
        <w:rPr>
          <w:b/>
        </w:rPr>
        <w:t>Czytnik kart mikroprocesorowych (chipowych).</w:t>
      </w:r>
    </w:p>
    <w:p w14:paraId="525C901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fabrycznie nowy, wyprodukowany nie wcześniej niż 12 miesięcy przed data dostawy,</w:t>
      </w:r>
    </w:p>
    <w:p w14:paraId="4411A6F0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zewnętrzny,</w:t>
      </w:r>
    </w:p>
    <w:p w14:paraId="743E2F6F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dołączany do komputera przez złącze USB,</w:t>
      </w:r>
    </w:p>
    <w:p w14:paraId="10AEA4E5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wtyk USB typ A,</w:t>
      </w:r>
    </w:p>
    <w:p w14:paraId="16F8AA81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zasilanie przez złącze USB,</w:t>
      </w:r>
    </w:p>
    <w:p w14:paraId="5CB1CB03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komunikacja z komputerem poprzez dwukierunkowy interfejs USB 2.0,</w:t>
      </w:r>
    </w:p>
    <w:p w14:paraId="2BC61C1D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zgodność z USB1.1 i 3.0)</w:t>
      </w:r>
    </w:p>
    <w:p w14:paraId="6A315F3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długość kabla minimum 1,2 m,</w:t>
      </w:r>
    </w:p>
    <w:p w14:paraId="031DF921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interfejs karty stykowy,</w:t>
      </w:r>
    </w:p>
    <w:p w14:paraId="2FEB130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trwałość styków nie mniej niż 100 000 cykli,</w:t>
      </w:r>
    </w:p>
    <w:p w14:paraId="684685B5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sygnalizacja optyczna gotowości czytnika i pracy z kartą,</w:t>
      </w:r>
    </w:p>
    <w:p w14:paraId="7484532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14:paraId="13762C27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zapis i odczyt kart wykonanych zgodnie ze normą ISO 7816 (części 1, 2, 3, 4 aneksy A, B, C) oraz klasy A, B i C (5V; 3V; 1,8V)</w:t>
      </w:r>
    </w:p>
    <w:p w14:paraId="37887DC1" w14:textId="77777777" w:rsidR="00F07F1B" w:rsidRPr="006D13DE" w:rsidRDefault="00F07F1B" w:rsidP="00FE28A9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6D13DE">
        <w:rPr>
          <w:lang w:val="en-US"/>
        </w:rPr>
        <w:t>standardy</w:t>
      </w:r>
      <w:proofErr w:type="spellEnd"/>
      <w:r w:rsidRPr="006D13DE">
        <w:rPr>
          <w:lang w:val="en-US"/>
        </w:rPr>
        <w:t xml:space="preserve"> PC/SC, CT-API, „Plug and Play” Microsoft,</w:t>
      </w:r>
    </w:p>
    <w:p w14:paraId="0A4D27B0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obsługiwane protokoły: T=0, T=1, I2C, 2WBP, 3WBP,</w:t>
      </w:r>
    </w:p>
    <w:p w14:paraId="4CF844DB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czytnik kart musi umożliwiać obsługę uwierzytelniania kartą przy pomocy PIN,</w:t>
      </w:r>
    </w:p>
    <w:p w14:paraId="6B766F0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czytnik kart musi działać z systemami operacyjnymi Microsoft Windows 7 i nowsze, Windows Serwer 2012 i nowsze oraz Linux i Mac OS X,</w:t>
      </w:r>
    </w:p>
    <w:p w14:paraId="398F62B3" w14:textId="77777777" w:rsidR="00F07F1B" w:rsidRDefault="00F07F1B" w:rsidP="00F07F1B"/>
    <w:p w14:paraId="4CCA352F" w14:textId="77777777" w:rsidR="00F07F1B" w:rsidRDefault="00F07F1B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Oprogramowanie.</w:t>
      </w:r>
    </w:p>
    <w:p w14:paraId="046722D8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graficzny interfejs użytkownika w języku polskim,</w:t>
      </w:r>
    </w:p>
    <w:p w14:paraId="03B078F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czytnika i karty mikroprocesorowej,</w:t>
      </w:r>
    </w:p>
    <w:p w14:paraId="241E1E1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lastRenderedPageBreak/>
        <w:t>możliwość weryfikacji i podpisywania dokumentów (w tym podpisu wielokrotnego) z wykorzystaniem  kwalifikowanych certyfikatów,</w:t>
      </w:r>
    </w:p>
    <w:p w14:paraId="3274F0D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składanie podpisu w formatach dopuszczonych przez rozporządzanie </w:t>
      </w:r>
      <w:proofErr w:type="spellStart"/>
      <w:r>
        <w:t>eIDAS</w:t>
      </w:r>
      <w:proofErr w:type="spellEnd"/>
      <w:r>
        <w:t xml:space="preserve">: </w:t>
      </w:r>
      <w:proofErr w:type="spellStart"/>
      <w:r>
        <w:t>CAdES</w:t>
      </w:r>
      <w:proofErr w:type="spellEnd"/>
      <w:r>
        <w:t xml:space="preserve">, </w:t>
      </w:r>
      <w:proofErr w:type="spellStart"/>
      <w:r>
        <w:t>XAdDES</w:t>
      </w:r>
      <w:proofErr w:type="spellEnd"/>
      <w:r>
        <w:t xml:space="preserve">, </w:t>
      </w:r>
      <w:proofErr w:type="spellStart"/>
      <w:r>
        <w:t>PAdDES</w:t>
      </w:r>
      <w:proofErr w:type="spellEnd"/>
      <w:r>
        <w:t>,</w:t>
      </w:r>
    </w:p>
    <w:p w14:paraId="4B48EA9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umożliwiać korzystanie z usługi oznaczania czasem,</w:t>
      </w:r>
    </w:p>
    <w:p w14:paraId="475D2F7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umożliwiać składanie podpisu w formacie umożliwiającym zachowanie długoterminowej ważności dowodowej podpisu elektronicznego i zawierającym następujące informacje:</w:t>
      </w:r>
    </w:p>
    <w:p w14:paraId="5CF315C3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podpisy wielokrotne, </w:t>
      </w:r>
    </w:p>
    <w:p w14:paraId="7496CDC0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certyfikaty osób podpisujących jako atrybuty podpisane, </w:t>
      </w:r>
    </w:p>
    <w:p w14:paraId="58603EE0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znaczniki czasu, </w:t>
      </w:r>
    </w:p>
    <w:p w14:paraId="7F590897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ścieżki certyfikacji, </w:t>
      </w:r>
    </w:p>
    <w:p w14:paraId="15AB744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listy unieważnionych certyfikatów, </w:t>
      </w:r>
    </w:p>
    <w:p w14:paraId="6D999A17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identyfikatory polityk podpisu,</w:t>
      </w:r>
    </w:p>
    <w:p w14:paraId="38B968A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format podpisu elektronicznego musi zapewnić długoterminową archiwizację dokumentów  opatrzonych podpisem bezpiecznym,</w:t>
      </w:r>
    </w:p>
    <w:p w14:paraId="3BF1ACA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Dostarczane oprogramowanie musi posiadać deklarację producenta o zgodności z polskim prawem,</w:t>
      </w:r>
    </w:p>
    <w:p w14:paraId="417993E1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zapewniać odczyt i weryfikację elektronicznych podpisów kwalifikowanych wydanych przez centra certyfikacji autoryzowane w wyżej wymienionym zakresie na terenie RP,</w:t>
      </w:r>
    </w:p>
    <w:p w14:paraId="702AF953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zawierać zestaw bibliotek programistycznych, które pozwalają na implementację funkcjonalności związanych z podpisem elektronicznym w oprogramowaniu i w systemach nie związanych z PKI. Pozwalają na implementację obsługi: podpisu elektronicznego, szyfrowania danych, weryfikacji certyfikatu w trybie on-line, na znakowanie wiarygodnym czasem,</w:t>
      </w:r>
    </w:p>
    <w:p w14:paraId="3BABD625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do oprogramowania musi być dołączony podręcznik użytkownika w języku polskim (dopuszcza się wersję elektroniczną instrukcji - format PDF lub DOC),</w:t>
      </w:r>
    </w:p>
    <w:p w14:paraId="4A431FF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oprogramowanie musi umożliwiać wybór czytnika (Zamawiający posiada stacje robocze z czytnikami kart przeznaczonymi do obsługi własnego systemu zarządzania tożsamością) i certyfikatu,</w:t>
      </w:r>
    </w:p>
    <w:p w14:paraId="0C2ED88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licencja musi uprawniać do wykorzystywania oprogramowania na każdym stanowisku pracy, na którym wykorzystywana jest karta zawierająca certyfikat,</w:t>
      </w:r>
    </w:p>
    <w:p w14:paraId="7C35353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Zamawiający wymaga potwierdzenia przez Wykonawcę, że oprogramowanie ma funkcje podpisu, która są wymagane ustawowo,</w:t>
      </w:r>
    </w:p>
    <w:p w14:paraId="20476316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oprogramowania musi być aktualizowane przez czas trwania umowy, aby pozostawało w zgodzie z prawem,</w:t>
      </w:r>
    </w:p>
    <w:p w14:paraId="6DB1103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Kompatybilność ze sprzętem komputerowym o minimalnych parametrach:</w:t>
      </w:r>
    </w:p>
    <w:p w14:paraId="3CC8FEC7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Procesor Pentium 800 MHz</w:t>
      </w:r>
    </w:p>
    <w:p w14:paraId="05E2F3A2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Pamięć 512 MB</w:t>
      </w:r>
    </w:p>
    <w:p w14:paraId="6EA9516F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Miejsce na dysku 100 MB</w:t>
      </w:r>
    </w:p>
    <w:p w14:paraId="70A60961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Porty USB</w:t>
      </w:r>
    </w:p>
    <w:p w14:paraId="2CC2CA65" w14:textId="77777777" w:rsidR="00F07F1B" w:rsidRDefault="00F07F1B" w:rsidP="00FE28A9">
      <w:pPr>
        <w:pStyle w:val="Akapitzlist"/>
        <w:numPr>
          <w:ilvl w:val="2"/>
          <w:numId w:val="1"/>
        </w:numPr>
      </w:pPr>
      <w:r>
        <w:t>system operacyjny Microsoft Windows XP/7/8/8.1/10 w wersji 32 i 64 bitowej oraz Linux,</w:t>
      </w:r>
    </w:p>
    <w:p w14:paraId="47DB5DC8" w14:textId="77777777" w:rsidR="00F07F1B" w:rsidRDefault="00F07F1B" w:rsidP="00FE28A9">
      <w:pPr>
        <w:pStyle w:val="Akapitzlist"/>
        <w:numPr>
          <w:ilvl w:val="2"/>
          <w:numId w:val="1"/>
        </w:numPr>
      </w:pPr>
      <w:r>
        <w:lastRenderedPageBreak/>
        <w:t xml:space="preserve">Przeglądarka Internetowa Mozilla </w:t>
      </w:r>
      <w:proofErr w:type="spellStart"/>
      <w:r>
        <w:t>Firefox</w:t>
      </w:r>
      <w:proofErr w:type="spellEnd"/>
      <w:r>
        <w:t>, Google Chrome, Internet Explorer, Opera,</w:t>
      </w:r>
    </w:p>
    <w:p w14:paraId="45A99A5F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obsługa kart kryptograficznych wydanych przez wszystkie kwalifikowane centra certyfikacji działające na polskim rynku,</w:t>
      </w:r>
    </w:p>
    <w:p w14:paraId="16940AC0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oprogramowanie musi posiadać możliwość aktualizacji na stacjach roboczych,</w:t>
      </w:r>
    </w:p>
    <w:p w14:paraId="486D323B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automatyczne informowanie o nowej wersji oprogramowania do pobrania,</w:t>
      </w:r>
    </w:p>
    <w:p w14:paraId="202CCA0B" w14:textId="77777777" w:rsidR="00F07F1B" w:rsidRDefault="00F07F1B" w:rsidP="00FE28A9">
      <w:pPr>
        <w:pStyle w:val="Akapitzlist"/>
        <w:numPr>
          <w:ilvl w:val="0"/>
          <w:numId w:val="1"/>
        </w:numPr>
      </w:pPr>
      <w:r>
        <w:t>Obsługa list TSL umożliwiająca weryfikację podpisów z krajów UE,</w:t>
      </w:r>
    </w:p>
    <w:p w14:paraId="714FBBD8" w14:textId="77777777" w:rsidR="00F07F1B" w:rsidRDefault="00F07F1B" w:rsidP="00F07F1B"/>
    <w:p w14:paraId="1AE641FC" w14:textId="77777777" w:rsidR="00F07F1B" w:rsidRDefault="00F07F1B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Certyfikat kwalifikowany.</w:t>
      </w:r>
    </w:p>
    <w:p w14:paraId="0E7E2569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kwalifikowany zgodny z ustawą z dnia 5 września 2016 r. o usługach zaufania oraz identyfikacji elektronicznej (Dz.U. 2016 poz. 1579),</w:t>
      </w:r>
    </w:p>
    <w:p w14:paraId="186DDDD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 xml:space="preserve">wydany przez wystawcę wpisanego do „Rejestru podmiotów kwalifikowanych świadczących usługi certyfikacyjne” publikowanego na stronach www.nccert.pl, </w:t>
      </w:r>
    </w:p>
    <w:p w14:paraId="49E4AA38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ważność certyfikatu 2 lata z możliwością odnowienia na kolejny rok lub 2 lata,</w:t>
      </w:r>
    </w:p>
    <w:p w14:paraId="6462FEC2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być powiązany z parą kluczy kryptograficznych o długości 2048 bitów, generowanych przy użyciu algorytmu RSA,</w:t>
      </w:r>
    </w:p>
    <w:p w14:paraId="44D43F34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musi zawierać skrót wykonany za pomocą algorytmu SHA-2,</w:t>
      </w:r>
    </w:p>
    <w:p w14:paraId="1D8988DB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mus</w:t>
      </w:r>
      <w:r w:rsidR="00E62BBC">
        <w:t>i</w:t>
      </w:r>
      <w:r>
        <w:t xml:space="preserve"> umożliwiać zapisanie na żądanie Zamawiającego dodatkowych danych, które nie będą burzyły struktury certyfikatu,</w:t>
      </w:r>
    </w:p>
    <w:p w14:paraId="405400A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powinien być wydany przez wystawcę umożliwiającego weryfikację statusu certyfikatu za pomocą listy CRL,</w:t>
      </w:r>
    </w:p>
    <w:p w14:paraId="71AA620E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lista CRL nie może być generowana rzadziej niż raz dziennie,</w:t>
      </w:r>
    </w:p>
    <w:p w14:paraId="3080AD4C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wystawienie certyfikatu musi być realizowane na podstawie wniosk</w:t>
      </w:r>
      <w:r w:rsidR="00E62BBC">
        <w:t>u</w:t>
      </w:r>
      <w:r>
        <w:t xml:space="preserve"> bez konieczności wizyty użytkownika w punkcie rejestracji,</w:t>
      </w:r>
    </w:p>
    <w:p w14:paraId="5384F9FA" w14:textId="77777777" w:rsidR="00F07F1B" w:rsidRDefault="00F07F1B" w:rsidP="00FE28A9">
      <w:pPr>
        <w:pStyle w:val="Akapitzlist"/>
        <w:numPr>
          <w:ilvl w:val="1"/>
          <w:numId w:val="1"/>
        </w:numPr>
      </w:pPr>
      <w:r>
        <w:t>certyfikat zostan</w:t>
      </w:r>
      <w:r w:rsidR="00E62BBC">
        <w:t>ie</w:t>
      </w:r>
      <w:r>
        <w:t xml:space="preserve"> dostarczon</w:t>
      </w:r>
      <w:r w:rsidR="00E62BBC">
        <w:t>y</w:t>
      </w:r>
      <w:r>
        <w:t xml:space="preserve"> na karcie elektronicznej opisana w punkcie 1</w:t>
      </w:r>
      <w:r w:rsidR="00224D9C">
        <w:t>.</w:t>
      </w:r>
    </w:p>
    <w:sectPr w:rsidR="00F07F1B" w:rsidSect="00E05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F3EF" w14:textId="77777777" w:rsidR="00507AF1" w:rsidRDefault="00507AF1" w:rsidP="00F0568D">
      <w:pPr>
        <w:spacing w:after="0" w:line="240" w:lineRule="auto"/>
      </w:pPr>
      <w:r>
        <w:separator/>
      </w:r>
    </w:p>
  </w:endnote>
  <w:endnote w:type="continuationSeparator" w:id="0">
    <w:p w14:paraId="1DD339FC" w14:textId="77777777" w:rsidR="00507AF1" w:rsidRDefault="00507AF1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8839" w14:textId="77777777" w:rsidR="00F0568D" w:rsidRDefault="00F056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CEAB" w14:textId="77777777" w:rsidR="00F0568D" w:rsidRDefault="00F056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6456" w14:textId="77777777" w:rsidR="00F0568D" w:rsidRDefault="00F05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D6BE" w14:textId="77777777" w:rsidR="00507AF1" w:rsidRDefault="00507AF1" w:rsidP="00F0568D">
      <w:pPr>
        <w:spacing w:after="0" w:line="240" w:lineRule="auto"/>
      </w:pPr>
      <w:r>
        <w:separator/>
      </w:r>
    </w:p>
  </w:footnote>
  <w:footnote w:type="continuationSeparator" w:id="0">
    <w:p w14:paraId="38D899AD" w14:textId="77777777" w:rsidR="00507AF1" w:rsidRDefault="00507AF1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E58B" w14:textId="77777777" w:rsidR="00F0568D" w:rsidRDefault="00F05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7691" w14:textId="77777777" w:rsidR="00F0568D" w:rsidRDefault="00F0568D">
    <w:pPr>
      <w:pStyle w:val="Nagwek"/>
    </w:pPr>
    <w:r w:rsidRPr="00F0568D">
      <w:rPr>
        <w:noProof/>
      </w:rPr>
      <w:drawing>
        <wp:inline distT="0" distB="0" distL="0" distR="0" wp14:anchorId="7A9F4C50" wp14:editId="4C3F8389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59E5" w14:textId="77777777" w:rsidR="00F0568D" w:rsidRDefault="00F05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F1B"/>
    <w:rsid w:val="00076327"/>
    <w:rsid w:val="00224D9C"/>
    <w:rsid w:val="00341CDF"/>
    <w:rsid w:val="00507AF1"/>
    <w:rsid w:val="00674731"/>
    <w:rsid w:val="006B51B2"/>
    <w:rsid w:val="006D13DE"/>
    <w:rsid w:val="0074002D"/>
    <w:rsid w:val="008522D8"/>
    <w:rsid w:val="00B810D5"/>
    <w:rsid w:val="00C1733F"/>
    <w:rsid w:val="00C87FEE"/>
    <w:rsid w:val="00CC1054"/>
    <w:rsid w:val="00D757C1"/>
    <w:rsid w:val="00E058FA"/>
    <w:rsid w:val="00E62BBC"/>
    <w:rsid w:val="00F0568D"/>
    <w:rsid w:val="00F07F1B"/>
    <w:rsid w:val="00F15F53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2D7"/>
  <w15:docId w15:val="{38CB5441-3936-4B01-B57F-23772B8A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68D"/>
  </w:style>
  <w:style w:type="paragraph" w:styleId="Stopka">
    <w:name w:val="footer"/>
    <w:basedOn w:val="Normalny"/>
    <w:link w:val="StopkaZnak"/>
    <w:uiPriority w:val="99"/>
    <w:semiHidden/>
    <w:unhideWhenUsed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568D"/>
  </w:style>
  <w:style w:type="paragraph" w:styleId="Tekstdymka">
    <w:name w:val="Balloon Text"/>
    <w:basedOn w:val="Normalny"/>
    <w:link w:val="TekstdymkaZnak"/>
    <w:uiPriority w:val="99"/>
    <w:semiHidden/>
    <w:unhideWhenUsed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Kowalak</cp:lastModifiedBy>
  <cp:revision>4</cp:revision>
  <dcterms:created xsi:type="dcterms:W3CDTF">2020-08-27T10:56:00Z</dcterms:created>
  <dcterms:modified xsi:type="dcterms:W3CDTF">2020-09-07T07:44:00Z</dcterms:modified>
</cp:coreProperties>
</file>