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497F" w:rsidRDefault="007F497F" w:rsidP="00D757C1">
      <w:pPr>
        <w:jc w:val="right"/>
        <w:rPr>
          <w:rFonts w:cs="Calibri"/>
          <w:b/>
          <w:sz w:val="24"/>
          <w:szCs w:val="24"/>
        </w:rPr>
      </w:pPr>
      <w:bookmarkStart w:id="0" w:name="_GoBack"/>
      <w:bookmarkEnd w:id="0"/>
      <w:r w:rsidRPr="00D80A32">
        <w:rPr>
          <w:rFonts w:cs="Calibri"/>
          <w:b/>
          <w:sz w:val="24"/>
          <w:szCs w:val="24"/>
        </w:rPr>
        <w:t xml:space="preserve">Załącznik nr </w:t>
      </w:r>
      <w:r>
        <w:rPr>
          <w:rFonts w:cs="Calibri"/>
          <w:b/>
          <w:sz w:val="24"/>
          <w:szCs w:val="24"/>
        </w:rPr>
        <w:t>4</w:t>
      </w:r>
      <w:r w:rsidRPr="00D80A32">
        <w:rPr>
          <w:rFonts w:cs="Calibri"/>
          <w:b/>
          <w:sz w:val="24"/>
          <w:szCs w:val="24"/>
        </w:rPr>
        <w:t xml:space="preserve"> do </w:t>
      </w:r>
      <w:r>
        <w:rPr>
          <w:rFonts w:cs="Calibri"/>
          <w:b/>
          <w:sz w:val="24"/>
          <w:szCs w:val="24"/>
        </w:rPr>
        <w:t>OPZ</w:t>
      </w:r>
    </w:p>
    <w:p w:rsidR="007F497F" w:rsidRDefault="007F497F" w:rsidP="00F07F1B">
      <w:pPr>
        <w:rPr>
          <w:sz w:val="32"/>
          <w:szCs w:val="32"/>
        </w:rPr>
      </w:pPr>
      <w:r>
        <w:rPr>
          <w:sz w:val="32"/>
          <w:szCs w:val="32"/>
        </w:rPr>
        <w:t xml:space="preserve">Opis Systemu Autoryzacji </w:t>
      </w:r>
    </w:p>
    <w:p w:rsidR="007F497F" w:rsidRPr="008522D8" w:rsidRDefault="007F497F" w:rsidP="00F07F1B">
      <w:pPr>
        <w:rPr>
          <w:b/>
          <w:sz w:val="28"/>
          <w:szCs w:val="28"/>
          <w:u w:val="single"/>
        </w:rPr>
      </w:pPr>
      <w:r w:rsidRPr="008522D8">
        <w:rPr>
          <w:b/>
          <w:sz w:val="28"/>
          <w:szCs w:val="28"/>
          <w:u w:val="single"/>
        </w:rPr>
        <w:t>System autoryzacji – szt. 1</w:t>
      </w:r>
    </w:p>
    <w:p w:rsidR="007F497F" w:rsidRPr="008522D8" w:rsidRDefault="007F497F" w:rsidP="00F07F1B">
      <w:pPr>
        <w:rPr>
          <w:b/>
          <w:sz w:val="28"/>
          <w:szCs w:val="28"/>
        </w:rPr>
      </w:pPr>
      <w:r>
        <w:rPr>
          <w:b/>
          <w:sz w:val="28"/>
          <w:szCs w:val="28"/>
        </w:rPr>
        <w:t>o n/w parametrach: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Karta mikroprocesorowa (chipowa).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wykonana z materiału PVC,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stykowy interfejs karty,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brak interfejsu bezstykowego,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obszar pamięci nieulotnej na klucze prywatne, certyfikaty i inne obiekty nie mniejszy niż 64 kB,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oprócz obszaru z certyfikatem kwalifikowanym musi posiadać co najmniej drugi obszar dostępny dla użytkownika, w których możliwe jest umieszczenie własnych kluczy i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konkretnego certyfikatu warunkuje użycie konkretnego PIN-u - nie dopuszcza się możliwości przechowywania przez zainicjalizowaną kartę tylko jednego zestawu (PIN, PUK, certyfikat, klucz prywatny); karta w zależności od wybranego certyfikatu i podaniu prawidłowego PIN-u może być użyta w innym celu (np. szyfrowanie wiadomości pocztowych, autoryzacja) tej samej osoby.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PIN nie może być mniejsza niż 6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kodu PUK nie może być mniejsza niż 8 cyfr,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użycie klucza prywatnego tylko po podaniu kodu PIN użytkownika,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PIN karta zostaje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odblokowanie jest możliwe jedynie po podaniu kodu PUK,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po trzykrotnym błędnym podaniu kodu PUK karta zostaje trwale zablokowana,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posiadać ważny certyfikat potwierdzający spełnienie wymagań dla kwalifikowanego urządzenia do składania podpisu elektronicznego (zgodnie z Wymaganiami dla kwalifikowanych urządzeń do składania podpisu elektronicznego określonych w załączniku II do Rozporządzenia Parlamentu Europejskiego i Rady (UE) nr 910/2014 z dnia 23 lipca 2014 r. w sprawie identyfikacji elektronicznej i usług zaufania w odniesieniu do transakcji elektronicznych na rynku wewnętrznym oraz uchylającym dyrektywę 1999/93/WE).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spełnia zgodność z normą ISO 7816 (części 1, 2, 3, 4, 5, 6, 7, 8, 9 oraz aneksy A, B, C, D, E, F) - szczególnie części: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Basic Organizations,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Basic Interindustry Commands,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Transmission Oriented Interindustry Commands,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T=0,</w:t>
      </w:r>
    </w:p>
    <w:p w:rsidR="007F497F" w:rsidRPr="006D13DE" w:rsidRDefault="007F497F" w:rsidP="00FE28A9">
      <w:pPr>
        <w:pStyle w:val="Akapitzlist"/>
        <w:numPr>
          <w:ilvl w:val="2"/>
          <w:numId w:val="1"/>
        </w:numPr>
        <w:rPr>
          <w:lang w:val="en-US"/>
        </w:rPr>
      </w:pPr>
      <w:r w:rsidRPr="006D13DE">
        <w:rPr>
          <w:lang w:val="en-US"/>
        </w:rPr>
        <w:t>Transportation of APDU messages by T=1,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lastRenderedPageBreak/>
        <w:t>standardy przemysłowe komend i protokołów komunikacyjnych T=0 i T=1 (z wyłączeniem wykluczających się, dopuszczonych przez powyższą normę opcji,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kluczy kryptograficznych RSA 2048 bitów,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funkcji skrótu SHA-256,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algorytmów DES, 3DES,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komunikacyjne MS CSP i PKCS#11,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system operacyjny umożliwiający wieloaplikacyjność,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 bezpieczeństwa układu mikroprocesorowego na poziomie </w:t>
      </w:r>
      <w:r>
        <w:rPr>
          <w:rFonts w:ascii="inherit" w:hAnsi="inherit" w:cs="Arial"/>
          <w:color w:val="575656"/>
          <w:sz w:val="20"/>
          <w:szCs w:val="20"/>
        </w:rPr>
        <w:t xml:space="preserve">Certyfikacja </w:t>
      </w:r>
      <w:r w:rsidRPr="00DA488D">
        <w:rPr>
          <w:rFonts w:asciiTheme="minorHAnsi" w:hAnsiTheme="minorHAnsi" w:cs="Arial"/>
          <w:color w:val="575656"/>
        </w:rPr>
        <w:t>Common Criteria EAL4+</w:t>
      </w:r>
      <w:r w:rsidRPr="00DA488D">
        <w:rPr>
          <w:rFonts w:asciiTheme="minorHAnsi" w:hAnsiTheme="minorHAnsi"/>
        </w:rPr>
        <w:t>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karta musi zostać spersonalizowana dla użytkownika w taki sposób, aby na awersie karty widoczne było jego imię i nazwisko naniesione na trwale,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współpraca z systemem operacyjnym Microsoft Windows 7/8/8.1/10 w wersji 32 i 64 bitowej oraz Linux,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nie ponosi odpowiedzialności za uszkodzenia karty wynikłe nie z jego winy,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 ramach gwarancji Zamawiający wymaga, aby w przypadku awarii/problemów, Wykonawca zapewnił wymianę karty z certyfikatem trzech dni roboczych od złożenia reklamacji,</w:t>
      </w:r>
    </w:p>
    <w:p w:rsidR="007F497F" w:rsidRDefault="007F497F" w:rsidP="00F07F1B"/>
    <w:p w:rsidR="007F497F" w:rsidRPr="00FE28A9" w:rsidRDefault="007F497F" w:rsidP="00FE28A9">
      <w:pPr>
        <w:pStyle w:val="Akapitzlist"/>
        <w:numPr>
          <w:ilvl w:val="0"/>
          <w:numId w:val="1"/>
        </w:numPr>
        <w:rPr>
          <w:b/>
        </w:rPr>
      </w:pPr>
      <w:r w:rsidRPr="00FE28A9">
        <w:rPr>
          <w:b/>
        </w:rPr>
        <w:t>Czytnik kart mikroprocesorowych (chipowych).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fabrycznie nowy, wyprodukowany nie wcześniej niż 12 miesięcy przed data dostawy,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zewnętrzny,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dołączany do komputera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wtyk USB typ 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zasilanie przez złącze USB,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komunikacja z komputerem poprzez dwukierunkowy interfejs USB 2.0,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zgodność z USB1.1 i 3.0)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długość kabla minimum 1,2 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interfejs karty stykowy,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trwałość styków nie mniej niż 100 000 cykli,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sygnalizacja optyczna gotowości czytnika i pracy z kartą,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karty ID-1 (standardowy format kart płatniczych),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zapis i odczyt kart wykonanych zgodnie ze normą ISO 7816 (części 1, 2, 3, 4 aneksy A, B, C) oraz klasy A, B i C (5V; 3V; 1,8V)</w:t>
      </w:r>
    </w:p>
    <w:p w:rsidR="007F497F" w:rsidRPr="006D13DE" w:rsidRDefault="007F497F" w:rsidP="00FE28A9">
      <w:pPr>
        <w:pStyle w:val="Akapitzlist"/>
        <w:numPr>
          <w:ilvl w:val="1"/>
          <w:numId w:val="1"/>
        </w:numPr>
        <w:rPr>
          <w:lang w:val="en-US"/>
        </w:rPr>
      </w:pPr>
      <w:r w:rsidRPr="006D13DE">
        <w:rPr>
          <w:lang w:val="en-US"/>
        </w:rPr>
        <w:t>standardy PC/SC, CT-API, „Plug and Play” Microsoft,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obsługiwane protokoły: T=0, T=1, I2C, 2WBP, 3WBP,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umożliwiać obsługę uwierzytelniania kartą przy pomocy PIN,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czytnik kart musi działać z systemami operacyjnymi Microsoft Windows 7 i nowsze, Windows Serwer 2012 i nowsze oraz Linux i Mac OS X,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Oprogramowanie.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graficzny interfejs użytkownika w języku polskim,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lastRenderedPageBreak/>
        <w:t>obsługa czytnika i karty mikroprocesorowej,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możliwość weryfikacji i podpisywania dokumentów (w tym podpisu wielokrotnego) z wykorzystaniem  kwalifikowanych certyfikatów,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składanie podpisu w formatach dopuszczonych przez rozporządzanie eIDAS: CAdES, XAdDES, PAdDES,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korzystanie z usługi oznaczania czasem,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umożliwiać składanie podpisu w formacie umożliwiającym zachowanie długoterminowej ważności dowodowej podpisu elektronicznego i zawierającym następujące informacje: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podpisy wielokrotne,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certyfikaty osób podpisujących jako atrybuty podpisane,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znaczniki czasu,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ścieżki certyfikacji,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listy unieważnionych certyfikatów,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identyfikatory polityk podpisu,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format podpisu elektronicznego musi zapewnić długoterminową archiwizację dokumentów  opatrzonych podpisem bezpiecznym,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Dostarczane oprogramowanie musi posiadać deklarację producenta o zgodności z polskim prawem,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zapewniać odczyt i weryfikację elektronicznych podpisów kwalifikowanych wydanych przez centra certyfikacji autoryzowane w wyżej wymienionym zakresie na terenie RP,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do oprogramowania musi być dołączony podręcznik użytkownika w języku polskim (dopuszcza się wersję elektroniczną instrukcji - format PDF lub DOC),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umożliwiać wybór czytnika (Zamawiający posiada stacje robocze z czytnikami kart przeznaczonymi do obsługi własnego systemu zarządzania tożsamością) i certyfikatu,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licencja musi uprawniać do wykorzystywania oprogramowania na każdym stanowisku pracy, na którym wykorzystywana jest karta zawierająca certyfikat,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Zamawiający wymaga potwierdzenia przez Wykonawcę, że oprogramowanie ma funkcje podpisu, która są wymagane ustawowo,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Kompatybilność ze sprzętem komputerowym o minimalnych parametrach: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Procesor Pentium 800 MHz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Pamięć 512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Miejsce na dysku 100 MB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Porty USB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system operacyjny Microsoft Windows 7/8/8.1/10 w wersji 32 i 64 bitowej oraz Linux,</w:t>
      </w:r>
    </w:p>
    <w:p w:rsidR="007F497F" w:rsidRDefault="007F497F" w:rsidP="00FE28A9">
      <w:pPr>
        <w:pStyle w:val="Akapitzlist"/>
        <w:numPr>
          <w:ilvl w:val="2"/>
          <w:numId w:val="1"/>
        </w:numPr>
      </w:pPr>
      <w:r>
        <w:t>Przeglądarka Internetowa Mozilla Firefox, Google Chrome</w:t>
      </w:r>
      <w:r w:rsidRPr="003D119C">
        <w:rPr>
          <w:rFonts w:asciiTheme="minorHAnsi" w:hAnsiTheme="minorHAnsi"/>
          <w:sz w:val="24"/>
          <w:szCs w:val="24"/>
        </w:rPr>
        <w:t xml:space="preserve">, </w:t>
      </w:r>
      <w:r w:rsidR="003D119C" w:rsidRPr="003D119C">
        <w:rPr>
          <w:rFonts w:asciiTheme="minorHAnsi" w:hAnsiTheme="minorHAnsi" w:cs="Arial"/>
          <w:sz w:val="24"/>
          <w:szCs w:val="24"/>
          <w:shd w:val="clear" w:color="auto" w:fill="FFFFFF"/>
        </w:rPr>
        <w:t>Microsoft </w:t>
      </w:r>
      <w:r w:rsidR="003D119C" w:rsidRPr="003D119C">
        <w:rPr>
          <w:rStyle w:val="Uwydatnienie"/>
          <w:rFonts w:asciiTheme="minorHAnsi" w:hAnsiTheme="minorHAnsi" w:cs="Arial"/>
          <w:bCs/>
          <w:i w:val="0"/>
          <w:iCs w:val="0"/>
          <w:sz w:val="24"/>
          <w:szCs w:val="24"/>
          <w:shd w:val="clear" w:color="auto" w:fill="FFFFFF"/>
        </w:rPr>
        <w:t>Edge</w:t>
      </w:r>
      <w:r>
        <w:t>, Opera,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obsługa kart kryptograficznych wydanych przez wszystkie kwalifikowane centra certyfikacji działające na polskim rynku,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oprogramowanie musi posiadać możliwość aktualizacji na stacjach roboczych,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automatyczne informowanie o nowej wersji oprogramowania do pobrania,</w:t>
      </w:r>
    </w:p>
    <w:p w:rsidR="007F497F" w:rsidRDefault="007F497F" w:rsidP="00FE28A9">
      <w:pPr>
        <w:pStyle w:val="Akapitzlist"/>
        <w:numPr>
          <w:ilvl w:val="0"/>
          <w:numId w:val="1"/>
        </w:numPr>
      </w:pPr>
      <w:r>
        <w:t>Obsługa list TSL umożliwiająca weryfikację podpisów z krajów UE,</w:t>
      </w:r>
    </w:p>
    <w:p w:rsidR="007F497F" w:rsidRDefault="007F497F" w:rsidP="00F07F1B"/>
    <w:p w:rsidR="007F497F" w:rsidRDefault="007F497F" w:rsidP="00FE28A9">
      <w:pPr>
        <w:pStyle w:val="Akapitzlist"/>
        <w:numPr>
          <w:ilvl w:val="0"/>
          <w:numId w:val="1"/>
        </w:numPr>
      </w:pPr>
      <w:r w:rsidRPr="00FE28A9">
        <w:rPr>
          <w:b/>
        </w:rPr>
        <w:t>Certyfikat kwalifikowany.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kwalifikowany zgodny z ustawą z dnia 5 września 2016 r. o usługach zaufania oraz identyfikacji elektronicznej (Dz.U. 2016 poz. 1579),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 xml:space="preserve">wydany przez wystawcę wpisanego do „Rejestru podmiotów kwalifikowanych świadczących usługi certyfikacyjne” publikowanego na stronach www.nccert.pl, 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ważność certyfikatu 2 lata z możliwością odnowienia na kolejny rok lub 2 lata,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być powiązany z parą kluczy kryptograficznych o długości 2048 bitów, generowanych przy użyciu algorytmu RSA,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musi zawierać skrót wykonany za pomocą algorytmu SHA-2,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powinien być wydany przez wystawcę umożliwiającego weryfikację statusu certyfikatu za pomocą listy CRL,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lista CRL nie może być generowana rzadziej niż raz dziennie,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wystawienie certyfikatu musi być realizowane na podstawie wniosku bez konieczności wizyty użytkownika w punkcie rejestracji,</w:t>
      </w:r>
    </w:p>
    <w:p w:rsidR="007F497F" w:rsidRDefault="007F497F" w:rsidP="00FE28A9">
      <w:pPr>
        <w:pStyle w:val="Akapitzlist"/>
        <w:numPr>
          <w:ilvl w:val="1"/>
          <w:numId w:val="1"/>
        </w:numPr>
      </w:pPr>
      <w:r>
        <w:t>certyfikat zostanie dostarczony na karcie elektronicznej opisana w punkcie 1.</w:t>
      </w:r>
    </w:p>
    <w:sectPr w:rsidR="007F497F" w:rsidSect="00E058F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1F20" w:rsidRDefault="00B71F20" w:rsidP="00F0568D">
      <w:pPr>
        <w:spacing w:after="0" w:line="240" w:lineRule="auto"/>
      </w:pPr>
      <w:r>
        <w:separator/>
      </w:r>
    </w:p>
  </w:endnote>
  <w:endnote w:type="continuationSeparator" w:id="0">
    <w:p w:rsidR="00B71F20" w:rsidRDefault="00B71F20" w:rsidP="00F056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1F20" w:rsidRDefault="00B71F20" w:rsidP="00F0568D">
      <w:pPr>
        <w:spacing w:after="0" w:line="240" w:lineRule="auto"/>
      </w:pPr>
      <w:r>
        <w:separator/>
      </w:r>
    </w:p>
  </w:footnote>
  <w:footnote w:type="continuationSeparator" w:id="0">
    <w:p w:rsidR="00B71F20" w:rsidRDefault="00B71F20" w:rsidP="00F056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497F" w:rsidRDefault="00712F4E">
    <w:pPr>
      <w:pStyle w:val="Nagwek"/>
    </w:pPr>
    <w:r>
      <w:rPr>
        <w:noProof/>
        <w:lang w:eastAsia="pl-PL"/>
      </w:rPr>
      <w:drawing>
        <wp:inline distT="0" distB="0" distL="0" distR="0">
          <wp:extent cx="5734050" cy="552450"/>
          <wp:effectExtent l="0" t="0" r="0" b="0"/>
          <wp:docPr id="1" name="Obraz 1" descr="EFRR_Samorzad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RR_Samorzad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0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F622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" w15:restartNumberingAfterBreak="0">
    <w:nsid w:val="6587378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7F1B"/>
    <w:rsid w:val="00076327"/>
    <w:rsid w:val="00172685"/>
    <w:rsid w:val="00224D9C"/>
    <w:rsid w:val="00341CDF"/>
    <w:rsid w:val="003D119C"/>
    <w:rsid w:val="00436CDA"/>
    <w:rsid w:val="00507AF1"/>
    <w:rsid w:val="00644EF4"/>
    <w:rsid w:val="0065723D"/>
    <w:rsid w:val="00674731"/>
    <w:rsid w:val="0069276D"/>
    <w:rsid w:val="006B51B2"/>
    <w:rsid w:val="006D13DE"/>
    <w:rsid w:val="00712F4E"/>
    <w:rsid w:val="0074002D"/>
    <w:rsid w:val="007C7EC5"/>
    <w:rsid w:val="007F497F"/>
    <w:rsid w:val="00841620"/>
    <w:rsid w:val="008522D8"/>
    <w:rsid w:val="00B71F20"/>
    <w:rsid w:val="00B810D5"/>
    <w:rsid w:val="00BD5751"/>
    <w:rsid w:val="00C1733F"/>
    <w:rsid w:val="00C87FEE"/>
    <w:rsid w:val="00CB4630"/>
    <w:rsid w:val="00CC1054"/>
    <w:rsid w:val="00D06908"/>
    <w:rsid w:val="00D757C1"/>
    <w:rsid w:val="00D80A32"/>
    <w:rsid w:val="00DA488D"/>
    <w:rsid w:val="00E058FA"/>
    <w:rsid w:val="00E62BBC"/>
    <w:rsid w:val="00F0568D"/>
    <w:rsid w:val="00F07F1B"/>
    <w:rsid w:val="00F15F53"/>
    <w:rsid w:val="00F45108"/>
    <w:rsid w:val="00FE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D78BA50-03F4-4F63-A2BD-0040053CD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058F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F07F1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F0568D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F0568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F0568D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F05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F0568D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locked/>
    <w:rsid w:val="003D119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1043</Words>
  <Characters>6260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OPZ</vt:lpstr>
    </vt:vector>
  </TitlesOfParts>
  <Company>Microsoft</Company>
  <LinksUpToDate>false</LinksUpToDate>
  <CharactersWithSpaces>7289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OPZ</dc:title>
  <dc:subject/>
  <dc:creator>user</dc:creator>
  <cp:keywords/>
  <dc:description/>
  <cp:lastModifiedBy>Gumny Maciej</cp:lastModifiedBy>
  <cp:revision>2</cp:revision>
  <dcterms:created xsi:type="dcterms:W3CDTF">2020-10-19T12:08:00Z</dcterms:created>
  <dcterms:modified xsi:type="dcterms:W3CDTF">2020-10-19T12:08:00Z</dcterms:modified>
</cp:coreProperties>
</file>