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BC87B" w14:textId="77777777" w:rsidR="005D7269" w:rsidRPr="005D7269" w:rsidRDefault="005D7269" w:rsidP="005D7269">
      <w:pPr>
        <w:pStyle w:val="Akapitzlist"/>
        <w:numPr>
          <w:ilvl w:val="0"/>
          <w:numId w:val="1"/>
        </w:numPr>
        <w:rPr>
          <w:rStyle w:val="Tytuksiki"/>
          <w:rFonts w:cstheme="minorHAnsi"/>
          <w:sz w:val="20"/>
          <w:szCs w:val="20"/>
        </w:rPr>
      </w:pPr>
      <w:r w:rsidRPr="005D7269">
        <w:rPr>
          <w:rStyle w:val="Tytuksiki"/>
          <w:rFonts w:cstheme="minorHAnsi"/>
          <w:sz w:val="20"/>
          <w:szCs w:val="20"/>
        </w:rPr>
        <w:t>Wdrożenie oprogramowania / odbiór końcowy</w:t>
      </w:r>
    </w:p>
    <w:tbl>
      <w:tblPr>
        <w:tblStyle w:val="Jasnalista1"/>
        <w:tblW w:w="5000" w:type="pct"/>
        <w:tblLook w:val="04A0" w:firstRow="1" w:lastRow="0" w:firstColumn="1" w:lastColumn="0" w:noHBand="0" w:noVBand="1"/>
      </w:tblPr>
      <w:tblGrid>
        <w:gridCol w:w="475"/>
        <w:gridCol w:w="5179"/>
        <w:gridCol w:w="2185"/>
        <w:gridCol w:w="1449"/>
      </w:tblGrid>
      <w:tr w:rsidR="005D7269" w:rsidRPr="005D7269" w14:paraId="459ADC16" w14:textId="77777777" w:rsidTr="009C565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6" w:type="pct"/>
            <w:hideMark/>
          </w:tcPr>
          <w:p w14:paraId="7766FD55" w14:textId="77777777" w:rsidR="005D7269" w:rsidRPr="005D7269" w:rsidRDefault="005D7269" w:rsidP="009C565A">
            <w:pPr>
              <w:jc w:val="center"/>
              <w:rPr>
                <w:rFonts w:eastAsia="Times New Roman" w:cstheme="minorHAnsi"/>
                <w:color w:val="auto"/>
                <w:sz w:val="20"/>
                <w:szCs w:val="20"/>
              </w:rPr>
            </w:pPr>
            <w:r w:rsidRPr="005D7269">
              <w:rPr>
                <w:rFonts w:eastAsia="Times New Roman" w:cstheme="minorHAnsi"/>
                <w:color w:val="auto"/>
                <w:sz w:val="20"/>
                <w:szCs w:val="20"/>
              </w:rPr>
              <w:t>Lp.</w:t>
            </w:r>
          </w:p>
        </w:tc>
        <w:tc>
          <w:tcPr>
            <w:tcW w:w="2788" w:type="pct"/>
            <w:hideMark/>
          </w:tcPr>
          <w:p w14:paraId="4511A03D" w14:textId="77777777" w:rsidR="005D7269" w:rsidRPr="005D7269" w:rsidRDefault="005D7269" w:rsidP="009C565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rPr>
            </w:pPr>
            <w:r w:rsidRPr="005D7269">
              <w:rPr>
                <w:rFonts w:eastAsia="Times New Roman" w:cstheme="minorHAnsi"/>
                <w:color w:val="auto"/>
                <w:sz w:val="20"/>
                <w:szCs w:val="20"/>
              </w:rPr>
              <w:t>Wyszczególnienie</w:t>
            </w:r>
          </w:p>
        </w:tc>
        <w:tc>
          <w:tcPr>
            <w:tcW w:w="1176" w:type="pct"/>
            <w:hideMark/>
          </w:tcPr>
          <w:p w14:paraId="503D0F76" w14:textId="77777777" w:rsidR="005D7269" w:rsidRPr="005D7269" w:rsidRDefault="005D7269" w:rsidP="009C565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rPr>
            </w:pPr>
            <w:r w:rsidRPr="005D7269">
              <w:rPr>
                <w:rFonts w:eastAsia="Times New Roman" w:cstheme="minorHAnsi"/>
                <w:color w:val="auto"/>
                <w:sz w:val="20"/>
                <w:szCs w:val="20"/>
              </w:rPr>
              <w:t>Jednostka miary</w:t>
            </w:r>
          </w:p>
        </w:tc>
        <w:tc>
          <w:tcPr>
            <w:tcW w:w="780" w:type="pct"/>
            <w:hideMark/>
          </w:tcPr>
          <w:p w14:paraId="518710C3" w14:textId="77777777" w:rsidR="005D7269" w:rsidRPr="005D7269" w:rsidRDefault="005D7269" w:rsidP="009C565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 w:val="20"/>
                <w:szCs w:val="20"/>
              </w:rPr>
            </w:pPr>
            <w:r w:rsidRPr="005D7269">
              <w:rPr>
                <w:rFonts w:eastAsia="Times New Roman" w:cstheme="minorHAnsi"/>
                <w:color w:val="auto"/>
                <w:sz w:val="20"/>
                <w:szCs w:val="20"/>
              </w:rPr>
              <w:t>Liczba</w:t>
            </w:r>
          </w:p>
        </w:tc>
      </w:tr>
      <w:tr w:rsidR="005D7269" w:rsidRPr="005D7269" w14:paraId="69549852" w14:textId="77777777" w:rsidTr="009C56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56" w:type="pct"/>
            <w:hideMark/>
          </w:tcPr>
          <w:p w14:paraId="60FA0A43" w14:textId="77777777" w:rsidR="005D7269" w:rsidRPr="005D7269" w:rsidRDefault="005D7269" w:rsidP="009C565A">
            <w:pPr>
              <w:jc w:val="center"/>
              <w:rPr>
                <w:rFonts w:eastAsia="Times New Roman" w:cstheme="minorHAnsi"/>
                <w:sz w:val="20"/>
                <w:szCs w:val="20"/>
              </w:rPr>
            </w:pPr>
            <w:r w:rsidRPr="005D7269">
              <w:rPr>
                <w:rFonts w:eastAsia="Times New Roman" w:cstheme="minorHAnsi"/>
                <w:sz w:val="20"/>
                <w:szCs w:val="20"/>
              </w:rPr>
              <w:t> </w:t>
            </w:r>
          </w:p>
        </w:tc>
        <w:tc>
          <w:tcPr>
            <w:tcW w:w="2788" w:type="pct"/>
            <w:hideMark/>
          </w:tcPr>
          <w:p w14:paraId="7368971C" w14:textId="77777777" w:rsidR="005D7269" w:rsidRPr="005D7269" w:rsidRDefault="005D7269" w:rsidP="009C565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269">
              <w:rPr>
                <w:rFonts w:eastAsia="Times New Roman" w:cstheme="minorHAnsi"/>
                <w:b/>
                <w:bCs/>
                <w:sz w:val="20"/>
                <w:szCs w:val="20"/>
              </w:rPr>
              <w:t xml:space="preserve">WDROŻENIE </w:t>
            </w:r>
          </w:p>
        </w:tc>
        <w:tc>
          <w:tcPr>
            <w:tcW w:w="1176" w:type="pct"/>
            <w:hideMark/>
          </w:tcPr>
          <w:p w14:paraId="0E7A0729" w14:textId="77777777" w:rsidR="005D7269" w:rsidRPr="005D7269" w:rsidRDefault="005D7269" w:rsidP="009C565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269">
              <w:rPr>
                <w:rFonts w:eastAsia="Times New Roman" w:cstheme="minorHAnsi"/>
                <w:b/>
                <w:bCs/>
                <w:sz w:val="20"/>
                <w:szCs w:val="20"/>
              </w:rPr>
              <w:t> </w:t>
            </w:r>
          </w:p>
        </w:tc>
        <w:tc>
          <w:tcPr>
            <w:tcW w:w="780" w:type="pct"/>
            <w:hideMark/>
          </w:tcPr>
          <w:p w14:paraId="7A715847" w14:textId="77777777" w:rsidR="005D7269" w:rsidRPr="005D7269" w:rsidRDefault="005D7269" w:rsidP="009C565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rPr>
            </w:pPr>
            <w:r w:rsidRPr="005D7269">
              <w:rPr>
                <w:rFonts w:eastAsia="Times New Roman" w:cstheme="minorHAnsi"/>
                <w:b/>
                <w:bCs/>
                <w:sz w:val="20"/>
                <w:szCs w:val="20"/>
              </w:rPr>
              <w:t> </w:t>
            </w:r>
          </w:p>
        </w:tc>
      </w:tr>
      <w:tr w:rsidR="005D7269" w:rsidRPr="005D7269" w14:paraId="57CD582E" w14:textId="77777777" w:rsidTr="009C565A">
        <w:trPr>
          <w:trHeight w:val="240"/>
        </w:trPr>
        <w:tc>
          <w:tcPr>
            <w:cnfStyle w:val="001000000000" w:firstRow="0" w:lastRow="0" w:firstColumn="1" w:lastColumn="0" w:oddVBand="0" w:evenVBand="0" w:oddHBand="0" w:evenHBand="0" w:firstRowFirstColumn="0" w:firstRowLastColumn="0" w:lastRowFirstColumn="0" w:lastRowLastColumn="0"/>
            <w:tcW w:w="256" w:type="pct"/>
            <w:hideMark/>
          </w:tcPr>
          <w:p w14:paraId="6D647DCB" w14:textId="77777777" w:rsidR="005D7269" w:rsidRPr="005D7269" w:rsidRDefault="005D7269" w:rsidP="009C565A">
            <w:pPr>
              <w:jc w:val="center"/>
              <w:rPr>
                <w:rFonts w:eastAsia="Times New Roman" w:cstheme="minorHAnsi"/>
                <w:sz w:val="20"/>
                <w:szCs w:val="20"/>
              </w:rPr>
            </w:pPr>
            <w:r w:rsidRPr="005D7269">
              <w:rPr>
                <w:rFonts w:eastAsia="Times New Roman" w:cstheme="minorHAnsi"/>
                <w:sz w:val="20"/>
                <w:szCs w:val="20"/>
              </w:rPr>
              <w:t>1</w:t>
            </w:r>
          </w:p>
        </w:tc>
        <w:tc>
          <w:tcPr>
            <w:tcW w:w="2788" w:type="pct"/>
            <w:hideMark/>
          </w:tcPr>
          <w:p w14:paraId="433AC630" w14:textId="77777777" w:rsidR="005D7269" w:rsidRPr="005D7269" w:rsidRDefault="005D7269" w:rsidP="009C565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D7269">
              <w:rPr>
                <w:rFonts w:eastAsia="Times New Roman" w:cstheme="minorHAnsi"/>
                <w:sz w:val="20"/>
                <w:szCs w:val="20"/>
              </w:rPr>
              <w:t xml:space="preserve">Wdrożenie </w:t>
            </w:r>
          </w:p>
        </w:tc>
        <w:tc>
          <w:tcPr>
            <w:tcW w:w="1176" w:type="pct"/>
            <w:hideMark/>
          </w:tcPr>
          <w:p w14:paraId="40D1F994" w14:textId="77777777" w:rsidR="005D7269" w:rsidRPr="005D7269" w:rsidRDefault="005D7269" w:rsidP="009C565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5D7269">
              <w:rPr>
                <w:rFonts w:eastAsia="Times New Roman" w:cstheme="minorHAnsi"/>
                <w:sz w:val="20"/>
                <w:szCs w:val="20"/>
              </w:rPr>
              <w:t>Osobodzień</w:t>
            </w:r>
          </w:p>
        </w:tc>
        <w:tc>
          <w:tcPr>
            <w:tcW w:w="780" w:type="pct"/>
            <w:hideMark/>
          </w:tcPr>
          <w:p w14:paraId="526069F2" w14:textId="77777777" w:rsidR="005D7269" w:rsidRPr="005D7269" w:rsidRDefault="002A672D" w:rsidP="009C565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150</w:t>
            </w:r>
          </w:p>
        </w:tc>
      </w:tr>
    </w:tbl>
    <w:p w14:paraId="7BBCD2CB" w14:textId="77777777" w:rsidR="005D7269" w:rsidRPr="005D7269" w:rsidRDefault="005D7269" w:rsidP="005D7269">
      <w:pPr>
        <w:tabs>
          <w:tab w:val="left" w:pos="1134"/>
        </w:tabs>
        <w:kinsoku w:val="0"/>
        <w:overflowPunct w:val="0"/>
        <w:spacing w:before="5" w:line="25" w:lineRule="atLeast"/>
        <w:ind w:right="151"/>
        <w:rPr>
          <w:rFonts w:cstheme="minorHAnsi"/>
          <w:sz w:val="20"/>
          <w:szCs w:val="20"/>
        </w:rPr>
      </w:pPr>
    </w:p>
    <w:p w14:paraId="15EFC024" w14:textId="77777777" w:rsidR="005D7269" w:rsidRPr="005D7269" w:rsidRDefault="005D7269" w:rsidP="005D7269">
      <w:pPr>
        <w:pStyle w:val="Akapitzlist"/>
        <w:numPr>
          <w:ilvl w:val="0"/>
          <w:numId w:val="1"/>
        </w:numPr>
        <w:jc w:val="both"/>
        <w:rPr>
          <w:rStyle w:val="Tytuksiki"/>
          <w:rFonts w:cstheme="minorHAnsi"/>
          <w:sz w:val="20"/>
          <w:szCs w:val="20"/>
        </w:rPr>
      </w:pPr>
      <w:r w:rsidRPr="005D7269">
        <w:rPr>
          <w:rStyle w:val="Tytuksiki"/>
          <w:rFonts w:cstheme="minorHAnsi"/>
          <w:sz w:val="20"/>
          <w:szCs w:val="20"/>
        </w:rPr>
        <w:t xml:space="preserve">Wdrożenie oprogramowania </w:t>
      </w:r>
    </w:p>
    <w:p w14:paraId="29AAEB70" w14:textId="77777777" w:rsidR="005D7269" w:rsidRPr="005D7269" w:rsidRDefault="005D7269" w:rsidP="005D7269">
      <w:pPr>
        <w:pStyle w:val="Bezodstpw"/>
        <w:jc w:val="both"/>
        <w:rPr>
          <w:rStyle w:val="Tytuksiki"/>
          <w:rFonts w:cstheme="minorHAnsi"/>
          <w:sz w:val="20"/>
          <w:szCs w:val="20"/>
        </w:rPr>
      </w:pPr>
      <w:r w:rsidRPr="005D7269">
        <w:rPr>
          <w:rFonts w:cstheme="minorHAnsi"/>
          <w:sz w:val="20"/>
          <w:szCs w:val="20"/>
        </w:rPr>
        <w:t xml:space="preserve">Dla realizacji wdrożenia oprogramowania Zamawiający wymaga, aby Oferent w swojej ofercie skalkulował minimum </w:t>
      </w:r>
      <w:r w:rsidR="002A672D">
        <w:rPr>
          <w:rFonts w:cstheme="minorHAnsi"/>
          <w:sz w:val="20"/>
          <w:szCs w:val="20"/>
        </w:rPr>
        <w:t>150</w:t>
      </w:r>
      <w:r w:rsidRPr="005D7269">
        <w:rPr>
          <w:rFonts w:cstheme="minorHAnsi"/>
          <w:sz w:val="20"/>
          <w:szCs w:val="20"/>
        </w:rPr>
        <w:t xml:space="preserve"> osobodni dedykowane wyłączenie na cele zdefiniowane w poniższych punktach. Osobodzień pracy musi być skalkulowany jako dzień pracy jednej osoby trwający 8  roboczogodzin.</w:t>
      </w:r>
    </w:p>
    <w:p w14:paraId="1D16F0AC" w14:textId="77777777" w:rsidR="005D7269" w:rsidRPr="005D7269" w:rsidRDefault="005D7269" w:rsidP="005D7269">
      <w:pPr>
        <w:pStyle w:val="Akapitzlist"/>
        <w:numPr>
          <w:ilvl w:val="1"/>
          <w:numId w:val="1"/>
        </w:numPr>
        <w:autoSpaceDE w:val="0"/>
        <w:autoSpaceDN w:val="0"/>
        <w:adjustRightInd w:val="0"/>
        <w:spacing w:before="120" w:after="0" w:line="240" w:lineRule="auto"/>
        <w:jc w:val="both"/>
        <w:rPr>
          <w:rFonts w:cstheme="minorHAnsi"/>
          <w:sz w:val="20"/>
          <w:szCs w:val="20"/>
          <w:lang w:eastAsia="en-US"/>
        </w:rPr>
      </w:pPr>
      <w:r w:rsidRPr="005D7269">
        <w:rPr>
          <w:rFonts w:cstheme="minorHAnsi"/>
          <w:sz w:val="20"/>
          <w:szCs w:val="20"/>
          <w:lang w:eastAsia="en-US"/>
        </w:rPr>
        <w:t>W zakres usług wdrożeniowych wchodzić będzie w szczególności:</w:t>
      </w:r>
    </w:p>
    <w:p w14:paraId="141BA6D1"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przeprowadzenie analizy przedwdrożeniowej,</w:t>
      </w:r>
    </w:p>
    <w:p w14:paraId="03DB597A"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 xml:space="preserve">instalacja specjalizowanego oprogramowania aplikacyjnego </w:t>
      </w:r>
    </w:p>
    <w:p w14:paraId="11043D9E"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 xml:space="preserve">konfiguracja oraz parametryzacja specjalizowanego oprogramowania aplikacyjnego </w:t>
      </w:r>
    </w:p>
    <w:p w14:paraId="6ABC94E3"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 xml:space="preserve">wdrożenie personelu obejmujące przeszkolenia w zakresie administracji i użytkowania specjalizowanego oprogramowania aplikacyjnego </w:t>
      </w:r>
    </w:p>
    <w:p w14:paraId="5FA8B509"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opracowanie planu testów i scenariuszy testów akceptacyjnych specjalizowanego oprogramowania aplikacyjnego ,</w:t>
      </w:r>
    </w:p>
    <w:p w14:paraId="6635FBAD"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przeprowadzenie testów akceptacyjnych według opracowanego planu i scenariuszy specjalizowanego oprogramowania aplikacyjnego ,</w:t>
      </w:r>
    </w:p>
    <w:p w14:paraId="4004FAC8"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Szkolenia dla administratorów</w:t>
      </w:r>
    </w:p>
    <w:p w14:paraId="1A15A9D1"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Integracja tj. połączenie dostarczonego oprogramowania z zainstalowanym oprogramowaniem HIS i ERP</w:t>
      </w:r>
    </w:p>
    <w:p w14:paraId="4C2084A0"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Konfiguracja i parametryzacja pracy nowo powstałego systemu i udostępnienie go do bieżącej pracy dla personelu</w:t>
      </w:r>
    </w:p>
    <w:p w14:paraId="168CD5D4"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uwspólnienie słowników w nowo powstałym systemie i poprawne działanie w zintegrowanych systemach</w:t>
      </w:r>
    </w:p>
    <w:p w14:paraId="33F3E87A" w14:textId="77777777" w:rsidR="005D7269" w:rsidRPr="005D7269" w:rsidRDefault="005D7269" w:rsidP="005D7269">
      <w:pPr>
        <w:pStyle w:val="Bezodstpw"/>
        <w:numPr>
          <w:ilvl w:val="0"/>
          <w:numId w:val="2"/>
        </w:numPr>
        <w:jc w:val="both"/>
        <w:rPr>
          <w:rFonts w:cstheme="minorHAnsi"/>
          <w:sz w:val="20"/>
          <w:szCs w:val="20"/>
        </w:rPr>
      </w:pPr>
      <w:r w:rsidRPr="005D7269">
        <w:rPr>
          <w:rFonts w:cstheme="minorHAnsi"/>
          <w:sz w:val="20"/>
          <w:szCs w:val="20"/>
        </w:rPr>
        <w:t xml:space="preserve">uruchomienie przepływu danych pomiędzy systemami pracującymi w Szpitalu </w:t>
      </w:r>
    </w:p>
    <w:p w14:paraId="2F2A6E95" w14:textId="77777777" w:rsidR="005D7269" w:rsidRDefault="005D7269" w:rsidP="005D7269">
      <w:pPr>
        <w:pStyle w:val="Bezodstpw"/>
        <w:numPr>
          <w:ilvl w:val="0"/>
          <w:numId w:val="2"/>
        </w:numPr>
        <w:jc w:val="both"/>
        <w:rPr>
          <w:rFonts w:cstheme="minorHAnsi"/>
          <w:sz w:val="20"/>
          <w:szCs w:val="20"/>
        </w:rPr>
      </w:pPr>
      <w:r w:rsidRPr="005D7269">
        <w:rPr>
          <w:rFonts w:cstheme="minorHAnsi"/>
          <w:sz w:val="20"/>
          <w:szCs w:val="20"/>
        </w:rPr>
        <w:t>uruchomienie nowych funkcjonalności, przy pełnym zachowaniu istniejących informacji znajdujących się w bazach i wykorzystaniu w nowo powstałym systemie</w:t>
      </w:r>
    </w:p>
    <w:p w14:paraId="09E110F1" w14:textId="77777777" w:rsidR="00E8498B" w:rsidRPr="005D7269" w:rsidRDefault="00E8498B" w:rsidP="00E8498B">
      <w:pPr>
        <w:pStyle w:val="Bezodstpw"/>
        <w:ind w:left="720"/>
        <w:jc w:val="both"/>
        <w:rPr>
          <w:rFonts w:cstheme="minorHAnsi"/>
          <w:sz w:val="20"/>
          <w:szCs w:val="20"/>
        </w:rPr>
      </w:pPr>
    </w:p>
    <w:p w14:paraId="1A53939E" w14:textId="77777777" w:rsidR="005D7269" w:rsidRPr="005D7269" w:rsidRDefault="005D7269" w:rsidP="005D7269">
      <w:pPr>
        <w:pStyle w:val="Akapitzlist"/>
        <w:numPr>
          <w:ilvl w:val="1"/>
          <w:numId w:val="1"/>
        </w:numPr>
        <w:rPr>
          <w:rFonts w:cstheme="minorHAnsi"/>
          <w:b/>
          <w:bCs/>
          <w:smallCaps/>
          <w:sz w:val="20"/>
          <w:szCs w:val="20"/>
        </w:rPr>
      </w:pPr>
      <w:r w:rsidRPr="005D7269">
        <w:rPr>
          <w:rFonts w:cstheme="minorHAnsi"/>
          <w:b/>
          <w:bCs/>
          <w:smallCaps/>
          <w:sz w:val="20"/>
          <w:szCs w:val="20"/>
        </w:rPr>
        <w:t>Wymagania dotyczące wdrożenia</w:t>
      </w:r>
    </w:p>
    <w:p w14:paraId="1352D25E"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14:paraId="6B5D1BF0"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14:paraId="6E05C470"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Zamawiający nie przewiduje pośredniczenia w rozmowach z firmami trzecimi dotyczących integracji z ich systemami. Zamawiający wyjaśnia, że koszty integracji są częścią kosztu oferty składanej przez Wykonawcę w niniejszym postępowaniu.</w:t>
      </w:r>
    </w:p>
    <w:p w14:paraId="6E4DFF6F"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Wykonawca zapewni także zgodność specjalizowanego oprogramowania aplikacyjnego z wymaganiami prawnymi dotyczącymi prowadzenia Elektronicznej Dokumentacji Medycznej.</w:t>
      </w:r>
    </w:p>
    <w:p w14:paraId="414D442E"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Wykonawca przed zawarciem umowy dostarczy wykaz dokumentów, których oczekuje od Zamawiającego do przeprowadzenia analizy przedwdrożeniowej.</w:t>
      </w:r>
    </w:p>
    <w:p w14:paraId="4C3D601E"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Zamawiający wymaga, aby moduły oprogramowania aplikacyjnego, wdrożone przez Wykonawcę w ramach realizacji przedmiotu zamówienia, były wdrożone w pełnej ich funkcjonalności opisanej w SIWZ</w:t>
      </w:r>
    </w:p>
    <w:p w14:paraId="699D3CB5"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lastRenderedPageBreak/>
        <w:t>Instalacja i wdrożenie muszą odbywać się w godzinach pracy pracowników Zamawiającego tj. w dni robocze (od poniedziałku do piątku), w godz. 7:</w:t>
      </w:r>
      <w:r w:rsidRPr="005D7269">
        <w:rPr>
          <w:rFonts w:cstheme="minorHAnsi"/>
          <w:sz w:val="20"/>
          <w:szCs w:val="20"/>
          <w:vertAlign w:val="superscript"/>
        </w:rPr>
        <w:t>30</w:t>
      </w:r>
      <w:r w:rsidRPr="005D7269">
        <w:rPr>
          <w:rFonts w:cstheme="minorHAnsi"/>
          <w:sz w:val="20"/>
          <w:szCs w:val="20"/>
        </w:rPr>
        <w:t>-14:</w:t>
      </w:r>
      <w:r w:rsidRPr="005D7269">
        <w:rPr>
          <w:rFonts w:cstheme="minorHAnsi"/>
          <w:sz w:val="20"/>
          <w:szCs w:val="20"/>
          <w:vertAlign w:val="superscript"/>
        </w:rPr>
        <w:t>30</w:t>
      </w:r>
      <w:r w:rsidRPr="005D7269">
        <w:rPr>
          <w:rFonts w:cstheme="minorHAnsi"/>
          <w:sz w:val="20"/>
          <w:szCs w:val="20"/>
        </w:rPr>
        <w:t>. Zamawiający dopuszcza wykonywanie prac w innym czasie niż wskazany, po odpowiednim uzgodnieniu i jego akceptacji przez Zamawiającego.</w:t>
      </w:r>
    </w:p>
    <w:p w14:paraId="502ED57A"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14:paraId="2FC08E7A"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Po zainstalowaniu i wdrożeniu oprogramowania aplikacyjnego muszą zostać spełnione:</w:t>
      </w:r>
    </w:p>
    <w:p w14:paraId="09269A0B" w14:textId="77777777" w:rsidR="005D7269" w:rsidRPr="005D7269" w:rsidRDefault="005D7269" w:rsidP="005D7269">
      <w:pPr>
        <w:pStyle w:val="Bezodstpw"/>
        <w:numPr>
          <w:ilvl w:val="0"/>
          <w:numId w:val="4"/>
        </w:numPr>
        <w:jc w:val="both"/>
        <w:rPr>
          <w:rFonts w:cstheme="minorHAnsi"/>
          <w:sz w:val="20"/>
          <w:szCs w:val="20"/>
        </w:rPr>
      </w:pPr>
      <w:r w:rsidRPr="005D7269">
        <w:rPr>
          <w:rFonts w:cstheme="minorHAnsi"/>
          <w:sz w:val="20"/>
          <w:szCs w:val="20"/>
        </w:rPr>
        <w:t>wymagania określone niniejszą SIWZ,</w:t>
      </w:r>
    </w:p>
    <w:p w14:paraId="28F0428F" w14:textId="77777777" w:rsidR="005D7269" w:rsidRPr="005D7269" w:rsidRDefault="005D7269" w:rsidP="005D7269">
      <w:pPr>
        <w:pStyle w:val="Bezodstpw"/>
        <w:numPr>
          <w:ilvl w:val="0"/>
          <w:numId w:val="4"/>
        </w:numPr>
        <w:jc w:val="both"/>
        <w:rPr>
          <w:rFonts w:cstheme="minorHAnsi"/>
          <w:sz w:val="20"/>
          <w:szCs w:val="20"/>
        </w:rPr>
      </w:pPr>
      <w:r w:rsidRPr="005D7269">
        <w:rPr>
          <w:rFonts w:cstheme="minorHAnsi"/>
          <w:sz w:val="20"/>
          <w:szCs w:val="20"/>
        </w:rPr>
        <w:t>uwzględnienie charakteru prowadzonej przez Zamawiającego działalności oraz spełnianie wymagań obowiązujących przepisów prawa, w szczególności ustaw i rozporządzeń dotyczących:</w:t>
      </w:r>
    </w:p>
    <w:p w14:paraId="24362205" w14:textId="77777777" w:rsidR="005D7269" w:rsidRPr="005D7269" w:rsidRDefault="005D7269" w:rsidP="005D7269">
      <w:pPr>
        <w:pStyle w:val="Bezodstpw"/>
        <w:numPr>
          <w:ilvl w:val="0"/>
          <w:numId w:val="5"/>
        </w:numPr>
        <w:jc w:val="both"/>
        <w:rPr>
          <w:rFonts w:cstheme="minorHAnsi"/>
          <w:sz w:val="20"/>
          <w:szCs w:val="20"/>
        </w:rPr>
      </w:pPr>
      <w:r w:rsidRPr="005D7269">
        <w:rPr>
          <w:rFonts w:cstheme="minorHAnsi"/>
          <w:sz w:val="20"/>
          <w:szCs w:val="20"/>
        </w:rPr>
        <w:t>Podmiotów objętych ustawą o działalności leczniczej,</w:t>
      </w:r>
    </w:p>
    <w:p w14:paraId="4BC3EAE3" w14:textId="77777777" w:rsidR="005D7269" w:rsidRPr="005D7269" w:rsidRDefault="005D7269" w:rsidP="005D7269">
      <w:pPr>
        <w:pStyle w:val="Bezodstpw"/>
        <w:numPr>
          <w:ilvl w:val="0"/>
          <w:numId w:val="5"/>
        </w:numPr>
        <w:jc w:val="both"/>
        <w:rPr>
          <w:rFonts w:cstheme="minorHAnsi"/>
          <w:sz w:val="20"/>
          <w:szCs w:val="20"/>
        </w:rPr>
      </w:pPr>
      <w:r w:rsidRPr="005D7269">
        <w:rPr>
          <w:rFonts w:cstheme="minorHAnsi"/>
          <w:sz w:val="20"/>
          <w:szCs w:val="20"/>
        </w:rPr>
        <w:t>Rozliczeń i sprawozdawczości do NFZ,</w:t>
      </w:r>
    </w:p>
    <w:p w14:paraId="3616F4D6" w14:textId="77777777" w:rsidR="005D7269" w:rsidRPr="005D7269" w:rsidRDefault="005D7269" w:rsidP="005D7269">
      <w:pPr>
        <w:pStyle w:val="Bezodstpw"/>
        <w:numPr>
          <w:ilvl w:val="0"/>
          <w:numId w:val="5"/>
        </w:numPr>
        <w:jc w:val="both"/>
        <w:rPr>
          <w:rFonts w:cstheme="minorHAnsi"/>
          <w:sz w:val="20"/>
          <w:szCs w:val="20"/>
        </w:rPr>
      </w:pPr>
      <w:r w:rsidRPr="005D7269">
        <w:rPr>
          <w:rFonts w:cstheme="minorHAnsi"/>
          <w:sz w:val="20"/>
          <w:szCs w:val="20"/>
        </w:rPr>
        <w:t>Rodzaju i zakresu dokumentacji medycznej oraz sposobu jej przetwarzania,</w:t>
      </w:r>
    </w:p>
    <w:p w14:paraId="29BB7E93" w14:textId="77777777" w:rsidR="005D7269" w:rsidRPr="005D7269" w:rsidRDefault="005D7269" w:rsidP="005D7269">
      <w:pPr>
        <w:pStyle w:val="Bezodstpw"/>
        <w:numPr>
          <w:ilvl w:val="0"/>
          <w:numId w:val="5"/>
        </w:numPr>
        <w:jc w:val="both"/>
        <w:rPr>
          <w:rFonts w:cstheme="minorHAnsi"/>
          <w:sz w:val="20"/>
          <w:szCs w:val="20"/>
        </w:rPr>
      </w:pPr>
      <w:r w:rsidRPr="005D7269">
        <w:rPr>
          <w:rFonts w:cstheme="minorHAnsi"/>
          <w:sz w:val="20"/>
          <w:szCs w:val="20"/>
        </w:rPr>
        <w:t>Ochrony danych osobowych,</w:t>
      </w:r>
    </w:p>
    <w:p w14:paraId="18F39629" w14:textId="77777777" w:rsidR="005D7269" w:rsidRPr="005D7269" w:rsidRDefault="005D7269" w:rsidP="005D7269">
      <w:pPr>
        <w:pStyle w:val="Bezodstpw"/>
        <w:numPr>
          <w:ilvl w:val="0"/>
          <w:numId w:val="5"/>
        </w:numPr>
        <w:jc w:val="both"/>
        <w:rPr>
          <w:rFonts w:cstheme="minorHAnsi"/>
          <w:sz w:val="20"/>
          <w:szCs w:val="20"/>
        </w:rPr>
      </w:pPr>
      <w:r w:rsidRPr="005D7269">
        <w:rPr>
          <w:rFonts w:cstheme="minorHAnsi"/>
          <w:sz w:val="20"/>
          <w:szCs w:val="20"/>
        </w:rPr>
        <w:t>Informatyzacji podmiotów realizujących zadania publiczne,</w:t>
      </w:r>
    </w:p>
    <w:p w14:paraId="53D464AE" w14:textId="77777777" w:rsidR="005D7269" w:rsidRPr="005D7269" w:rsidRDefault="005D7269" w:rsidP="005D7269">
      <w:pPr>
        <w:pStyle w:val="Bezodstpw"/>
        <w:numPr>
          <w:ilvl w:val="0"/>
          <w:numId w:val="5"/>
        </w:numPr>
        <w:jc w:val="both"/>
        <w:rPr>
          <w:rFonts w:cstheme="minorHAnsi"/>
          <w:sz w:val="20"/>
          <w:szCs w:val="20"/>
        </w:rPr>
      </w:pPr>
      <w:r w:rsidRPr="005D7269">
        <w:rPr>
          <w:rFonts w:cstheme="minorHAnsi"/>
          <w:sz w:val="20"/>
          <w:szCs w:val="20"/>
        </w:rPr>
        <w:t>Rachunkowości i sposobu liczenia kosztów u Zamawiającego,</w:t>
      </w:r>
    </w:p>
    <w:p w14:paraId="1627537C" w14:textId="77777777" w:rsidR="005D7269" w:rsidRPr="005D7269" w:rsidRDefault="005D7269" w:rsidP="005D7269">
      <w:pPr>
        <w:pStyle w:val="Bezodstpw"/>
        <w:numPr>
          <w:ilvl w:val="0"/>
          <w:numId w:val="5"/>
        </w:numPr>
        <w:jc w:val="both"/>
        <w:rPr>
          <w:rFonts w:cstheme="minorHAnsi"/>
          <w:sz w:val="20"/>
          <w:szCs w:val="20"/>
        </w:rPr>
      </w:pPr>
      <w:r w:rsidRPr="005D7269">
        <w:rPr>
          <w:rFonts w:cstheme="minorHAnsi"/>
          <w:sz w:val="20"/>
          <w:szCs w:val="20"/>
        </w:rPr>
        <w:t>Systemu informacji w ochronie zdrowia.</w:t>
      </w:r>
    </w:p>
    <w:p w14:paraId="7DBA8194" w14:textId="77777777" w:rsidR="005D7269" w:rsidRPr="005D7269" w:rsidRDefault="005D7269" w:rsidP="005D7269">
      <w:pPr>
        <w:pStyle w:val="Akapitzlist11"/>
        <w:numPr>
          <w:ilvl w:val="0"/>
          <w:numId w:val="3"/>
        </w:numPr>
        <w:autoSpaceDE w:val="0"/>
        <w:autoSpaceDN w:val="0"/>
        <w:adjustRightInd w:val="0"/>
        <w:spacing w:before="120"/>
        <w:jc w:val="both"/>
        <w:rPr>
          <w:rFonts w:asciiTheme="minorHAnsi" w:hAnsiTheme="minorHAnsi" w:cstheme="minorHAnsi"/>
          <w:sz w:val="20"/>
          <w:szCs w:val="20"/>
          <w:lang w:val="pl-PL"/>
        </w:rPr>
      </w:pPr>
      <w:r w:rsidRPr="005D7269">
        <w:rPr>
          <w:rFonts w:asciiTheme="minorHAnsi" w:hAnsiTheme="minorHAnsi" w:cstheme="minorHAnsi"/>
          <w:sz w:val="20"/>
          <w:szCs w:val="20"/>
          <w:lang w:val="pl-PL"/>
        </w:rPr>
        <w:t>Zamawiający wymaga spełnienie następujących warunków przez wdrożone oprogramowanie aplikacyjne :</w:t>
      </w:r>
    </w:p>
    <w:p w14:paraId="7709FA2E"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zachowanie ciągłości obecnie stosowanych przez Zamawiającego oznaczeń dokumentacji medycznej,</w:t>
      </w:r>
    </w:p>
    <w:p w14:paraId="54CFBACF"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14:paraId="403E7A08"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umożliwienie dokonywania korekt zakwestionowanych przez NFZ świadczeń sprawozdanych i rozliczonych od roku 2008,</w:t>
      </w:r>
    </w:p>
    <w:p w14:paraId="37DC4EC9"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19C7529C"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zapewnienie możliwości wykonywania archiwalnych statystyk i raportów,</w:t>
      </w:r>
    </w:p>
    <w:p w14:paraId="0EB8D921"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zapewnienie możliwości wykonywania kopii zapasowych struktur danych w trakcie ich pracy,</w:t>
      </w:r>
    </w:p>
    <w:p w14:paraId="646E9224"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14:paraId="00E9500A"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zapewnienie współpracy w zakresie eksportu danych z innym oprogramowaniem - pakietem oprogramowania biurowego (arkusz kalkulacyjny, edytor tekstów),</w:t>
      </w:r>
    </w:p>
    <w:p w14:paraId="11B044C3"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komunikaty systemowe i komunikacja z użytkownikiem w języku polskim,</w:t>
      </w:r>
    </w:p>
    <w:p w14:paraId="324A9800" w14:textId="77777777" w:rsidR="005D7269" w:rsidRPr="005D7269" w:rsidRDefault="005D7269" w:rsidP="005D7269">
      <w:pPr>
        <w:pStyle w:val="Bezodstpw"/>
        <w:numPr>
          <w:ilvl w:val="0"/>
          <w:numId w:val="6"/>
        </w:numPr>
        <w:jc w:val="both"/>
        <w:rPr>
          <w:rFonts w:cstheme="minorHAnsi"/>
          <w:sz w:val="20"/>
          <w:szCs w:val="20"/>
        </w:rPr>
      </w:pPr>
      <w:r w:rsidRPr="005D7269">
        <w:rPr>
          <w:rFonts w:cstheme="minorHAnsi"/>
          <w:sz w:val="20"/>
          <w:szCs w:val="20"/>
        </w:rPr>
        <w:t>możliwość korzystania z rozbudowanych podpowiedzi.</w:t>
      </w:r>
    </w:p>
    <w:p w14:paraId="72B60EF4"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Przed przystąpieniem do szkoleń Wykonawca uruchomi kopię testową programowego aplikacyjnego rozwiązania programowego, tak by umożliwić jego administratorom i użytkownikom testowanie funkcjonalności dostarczanego rozwiązania.</w:t>
      </w:r>
    </w:p>
    <w:p w14:paraId="4D688BC2"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 xml:space="preserve">Przygotowania w grupach muszą odbywać się w podziale na grupy zawodowe, a tym samym w podziale na poszczególną funkcjonalność specjalizowanego oprogramowania aplikacyjnego </w:t>
      </w:r>
    </w:p>
    <w:p w14:paraId="3EC65CEE"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 xml:space="preserve">Czas przygotowań dla danej grupy zawodowej musi uwzględniać stopień złożoności specjalizowanego oprogramowania aplikacyjnego </w:t>
      </w:r>
    </w:p>
    <w:p w14:paraId="5AE7ECED"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Zamawiający wymaga, by prace instalacyjne i wdrożeniowe oraz przygotowania personelu Zamawiającego przeprowadzały osoby posiadające doświadczenie w zakresie produktów, których dotyczyć będzie instalacja oraz wdrożenie.</w:t>
      </w:r>
    </w:p>
    <w:p w14:paraId="0E793178"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5A6B7540" w14:textId="77777777" w:rsidR="005D7269" w:rsidRPr="005D7269" w:rsidRDefault="005D7269" w:rsidP="005D7269">
      <w:pPr>
        <w:pStyle w:val="Bezodstpw"/>
        <w:numPr>
          <w:ilvl w:val="0"/>
          <w:numId w:val="3"/>
        </w:numPr>
        <w:jc w:val="both"/>
        <w:rPr>
          <w:rFonts w:cstheme="minorHAnsi"/>
          <w:sz w:val="20"/>
          <w:szCs w:val="20"/>
        </w:rPr>
      </w:pPr>
      <w:r w:rsidRPr="005D7269">
        <w:rPr>
          <w:rFonts w:cstheme="minorHAnsi"/>
          <w:sz w:val="20"/>
          <w:szCs w:val="20"/>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14:paraId="677DFBFA" w14:textId="77777777" w:rsidR="005D7269" w:rsidRPr="005D7269" w:rsidRDefault="005D7269" w:rsidP="005D7269">
      <w:pPr>
        <w:pStyle w:val="Bezodstpw"/>
        <w:numPr>
          <w:ilvl w:val="0"/>
          <w:numId w:val="3"/>
        </w:numPr>
        <w:tabs>
          <w:tab w:val="left" w:pos="372"/>
          <w:tab w:val="left" w:pos="1080"/>
          <w:tab w:val="left" w:pos="1287"/>
          <w:tab w:val="left" w:pos="1854"/>
        </w:tabs>
        <w:jc w:val="both"/>
        <w:rPr>
          <w:rFonts w:cstheme="minorHAnsi"/>
          <w:sz w:val="20"/>
          <w:szCs w:val="20"/>
        </w:rPr>
      </w:pPr>
      <w:r w:rsidRPr="005D7269">
        <w:rPr>
          <w:rFonts w:cstheme="minorHAnsi"/>
          <w:sz w:val="20"/>
          <w:szCs w:val="20"/>
        </w:rPr>
        <w:lastRenderedPageBreak/>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14:paraId="67389CF4" w14:textId="77777777" w:rsidR="005D7269" w:rsidRPr="005D7269" w:rsidRDefault="005D7269" w:rsidP="005D7269">
      <w:pPr>
        <w:pStyle w:val="Bezodstpw"/>
        <w:numPr>
          <w:ilvl w:val="0"/>
          <w:numId w:val="3"/>
        </w:numPr>
        <w:tabs>
          <w:tab w:val="left" w:pos="372"/>
          <w:tab w:val="left" w:pos="1080"/>
          <w:tab w:val="left" w:pos="1287"/>
          <w:tab w:val="left" w:pos="1854"/>
        </w:tabs>
        <w:jc w:val="both"/>
        <w:rPr>
          <w:rFonts w:cstheme="minorHAnsi"/>
          <w:sz w:val="20"/>
          <w:szCs w:val="20"/>
        </w:rPr>
      </w:pPr>
      <w:r w:rsidRPr="005D7269">
        <w:rPr>
          <w:rFonts w:cstheme="minorHAnsi"/>
          <w:sz w:val="20"/>
          <w:szCs w:val="20"/>
        </w:rPr>
        <w:t xml:space="preserve">Realizacja przedmiotu zamówienia będzie się odbywała w oparciu o harmonogram prac instalacyjno- wdrożeniowych i szkoleniowych, który zostanie uzgodniony przez wykonawcę i zamawiającego </w:t>
      </w:r>
      <w:r w:rsidRPr="005D7269">
        <w:rPr>
          <w:rFonts w:cstheme="minorHAnsi"/>
          <w:sz w:val="20"/>
          <w:szCs w:val="20"/>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14:paraId="01EA3581" w14:textId="77777777" w:rsidR="00F935BF" w:rsidRPr="005D7269" w:rsidRDefault="00F935BF">
      <w:pPr>
        <w:rPr>
          <w:rFonts w:cstheme="minorHAnsi"/>
          <w:sz w:val="20"/>
          <w:szCs w:val="20"/>
        </w:rPr>
      </w:pPr>
    </w:p>
    <w:sectPr w:rsidR="00F935BF" w:rsidRPr="005D7269" w:rsidSect="000B167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514E4" w14:textId="77777777" w:rsidR="00301A96" w:rsidRDefault="00301A96" w:rsidP="001667D5">
      <w:pPr>
        <w:spacing w:after="0" w:line="240" w:lineRule="auto"/>
      </w:pPr>
      <w:r>
        <w:separator/>
      </w:r>
    </w:p>
  </w:endnote>
  <w:endnote w:type="continuationSeparator" w:id="0">
    <w:p w14:paraId="4254C436" w14:textId="77777777" w:rsidR="00301A96" w:rsidRDefault="00301A96" w:rsidP="0016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0334" w14:textId="77777777" w:rsidR="00301A96" w:rsidRDefault="00301A96" w:rsidP="001667D5">
      <w:pPr>
        <w:spacing w:after="0" w:line="240" w:lineRule="auto"/>
      </w:pPr>
      <w:r>
        <w:separator/>
      </w:r>
    </w:p>
  </w:footnote>
  <w:footnote w:type="continuationSeparator" w:id="0">
    <w:p w14:paraId="44E560FD" w14:textId="77777777" w:rsidR="00301A96" w:rsidRDefault="00301A96" w:rsidP="0016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1413" w14:textId="4E5ED91B" w:rsidR="001667D5" w:rsidRDefault="001667D5">
    <w:pPr>
      <w:pStyle w:val="Nagwek"/>
    </w:pPr>
    <w:r w:rsidRPr="00986C87">
      <w:rPr>
        <w:noProof/>
      </w:rPr>
      <w:drawing>
        <wp:inline distT="0" distB="0" distL="0" distR="0" wp14:anchorId="27BBBC99" wp14:editId="683F009D">
          <wp:extent cx="5737860" cy="556260"/>
          <wp:effectExtent l="19050" t="0" r="0" b="0"/>
          <wp:docPr id="3" name="Obraz 2"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70A3F"/>
    <w:multiLevelType w:val="hybridMultilevel"/>
    <w:tmpl w:val="796C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33F3A69"/>
    <w:multiLevelType w:val="hybridMultilevel"/>
    <w:tmpl w:val="1FD802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CD2C78"/>
    <w:multiLevelType w:val="multilevel"/>
    <w:tmpl w:val="691A8B06"/>
    <w:lvl w:ilvl="0">
      <w:start w:val="1"/>
      <w:numFmt w:val="lowerLetter"/>
      <w:lvlText w:val="%1."/>
      <w:lvlJc w:val="left"/>
      <w:pPr>
        <w:ind w:left="360" w:hanging="360"/>
      </w:pPr>
      <w:rPr>
        <w:rFonts w:hint="default"/>
      </w:rPr>
    </w:lvl>
    <w:lvl w:ilvl="1">
      <w:start w:val="1"/>
      <w:numFmt w:val="decimal"/>
      <w:isLgl/>
      <w:lvlText w:val="%2."/>
      <w:lvlJc w:val="left"/>
      <w:pPr>
        <w:ind w:left="360" w:hanging="360"/>
      </w:pPr>
      <w:rPr>
        <w:rFonts w:asciiTheme="minorHAnsi" w:eastAsiaTheme="minorEastAsia" w:hAnsiTheme="minorHAns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82F7F6B"/>
    <w:multiLevelType w:val="hybridMultilevel"/>
    <w:tmpl w:val="1BD040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7269"/>
    <w:rsid w:val="000B1675"/>
    <w:rsid w:val="001667D5"/>
    <w:rsid w:val="002A2B53"/>
    <w:rsid w:val="002A672D"/>
    <w:rsid w:val="00301A96"/>
    <w:rsid w:val="005D7269"/>
    <w:rsid w:val="00C413B3"/>
    <w:rsid w:val="00E8498B"/>
    <w:rsid w:val="00F93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4130"/>
  <w15:docId w15:val="{68A5C510-25B9-4E8D-A9A6-E43072F2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726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
    <w:basedOn w:val="Normalny"/>
    <w:link w:val="AkapitzlistZnak"/>
    <w:uiPriority w:val="34"/>
    <w:qFormat/>
    <w:rsid w:val="005D7269"/>
    <w:pPr>
      <w:ind w:left="720"/>
      <w:contextualSpacing/>
    </w:pPr>
  </w:style>
  <w:style w:type="paragraph" w:customStyle="1" w:styleId="pp2">
    <w:name w:val="pp_2"/>
    <w:basedOn w:val="Normalny"/>
    <w:rsid w:val="005D7269"/>
    <w:pPr>
      <w:suppressAutoHyphens/>
      <w:overflowPunct w:val="0"/>
      <w:autoSpaceDE w:val="0"/>
      <w:spacing w:before="120" w:after="0" w:line="240" w:lineRule="auto"/>
      <w:ind w:left="1078" w:hanging="539"/>
      <w:jc w:val="both"/>
      <w:textAlignment w:val="baseline"/>
    </w:pPr>
    <w:rPr>
      <w:rFonts w:ascii="Times New Roman" w:eastAsia="Arial" w:hAnsi="Times New Roman" w:cs="Times New Roman"/>
      <w:sz w:val="24"/>
      <w:szCs w:val="20"/>
      <w:lang w:eastAsia="ar-SA"/>
    </w:rPr>
  </w:style>
  <w:style w:type="table" w:customStyle="1" w:styleId="Jasnalista1">
    <w:name w:val="Jasna lista1"/>
    <w:basedOn w:val="Standardowy"/>
    <w:uiPriority w:val="61"/>
    <w:rsid w:val="005D7269"/>
    <w:pPr>
      <w:spacing w:after="0" w:line="240" w:lineRule="auto"/>
    </w:pPr>
    <w:rPr>
      <w:rFonts w:eastAsiaTheme="minorEastAsia"/>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ytuksiki">
    <w:name w:val="Book Title"/>
    <w:basedOn w:val="Domylnaczcionkaakapitu"/>
    <w:uiPriority w:val="33"/>
    <w:qFormat/>
    <w:rsid w:val="005D7269"/>
    <w:rPr>
      <w:b/>
      <w:bCs/>
      <w:smallCaps/>
      <w:spacing w:val="5"/>
    </w:rPr>
  </w:style>
  <w:style w:type="paragraph" w:customStyle="1" w:styleId="Akapitzlist11">
    <w:name w:val="Akapit z listą11"/>
    <w:basedOn w:val="Normalny"/>
    <w:uiPriority w:val="99"/>
    <w:qFormat/>
    <w:rsid w:val="005D7269"/>
    <w:pPr>
      <w:spacing w:after="0" w:line="240" w:lineRule="auto"/>
      <w:ind w:left="720" w:firstLine="360"/>
    </w:pPr>
    <w:rPr>
      <w:rFonts w:ascii="Calibri" w:eastAsia="Times New Roman" w:hAnsi="Calibri" w:cs="Times New Roman"/>
      <w:lang w:val="en-US" w:eastAsia="en-US"/>
    </w:rPr>
  </w:style>
  <w:style w:type="paragraph" w:styleId="Bezodstpw">
    <w:name w:val="No Spacing"/>
    <w:uiPriority w:val="1"/>
    <w:qFormat/>
    <w:rsid w:val="005D7269"/>
    <w:pPr>
      <w:spacing w:after="0" w:line="240" w:lineRule="auto"/>
    </w:pPr>
    <w:rPr>
      <w:rFonts w:eastAsiaTheme="minorEastAsia"/>
      <w:lang w:eastAsia="pl-PL"/>
    </w:rPr>
  </w:style>
  <w:style w:type="character" w:customStyle="1" w:styleId="AkapitzlistZnak">
    <w:name w:val="Akapit z listą Znak"/>
    <w:aliases w:val="Odstavec Znak"/>
    <w:link w:val="Akapitzlist"/>
    <w:uiPriority w:val="34"/>
    <w:rsid w:val="005D7269"/>
    <w:rPr>
      <w:rFonts w:eastAsiaTheme="minorEastAsia"/>
      <w:lang w:eastAsia="pl-PL"/>
    </w:rPr>
  </w:style>
  <w:style w:type="paragraph" w:styleId="Tekstpodstawowy">
    <w:name w:val="Body Text"/>
    <w:basedOn w:val="Normalny"/>
    <w:link w:val="TekstpodstawowyZnak1"/>
    <w:uiPriority w:val="1"/>
    <w:qFormat/>
    <w:rsid w:val="005D7269"/>
    <w:pPr>
      <w:spacing w:after="120" w:line="240" w:lineRule="auto"/>
      <w:ind w:left="714" w:hanging="357"/>
    </w:pPr>
    <w:rPr>
      <w:rFonts w:ascii="Times New Roman" w:eastAsia="Calibri" w:hAnsi="Times New Roman" w:cs="Times New Roman"/>
      <w:color w:val="FF0000"/>
      <w:sz w:val="24"/>
      <w:szCs w:val="20"/>
    </w:rPr>
  </w:style>
  <w:style w:type="character" w:customStyle="1" w:styleId="TekstpodstawowyZnak">
    <w:name w:val="Tekst podstawowy Znak"/>
    <w:basedOn w:val="Domylnaczcionkaakapitu"/>
    <w:uiPriority w:val="99"/>
    <w:semiHidden/>
    <w:rsid w:val="005D7269"/>
    <w:rPr>
      <w:rFonts w:eastAsiaTheme="minorEastAsia"/>
      <w:lang w:eastAsia="pl-PL"/>
    </w:rPr>
  </w:style>
  <w:style w:type="character" w:customStyle="1" w:styleId="TekstpodstawowyZnak1">
    <w:name w:val="Tekst podstawowy Znak1"/>
    <w:link w:val="Tekstpodstawowy"/>
    <w:uiPriority w:val="1"/>
    <w:locked/>
    <w:rsid w:val="005D7269"/>
    <w:rPr>
      <w:rFonts w:ascii="Times New Roman" w:eastAsia="Calibri" w:hAnsi="Times New Roman" w:cs="Times New Roman"/>
      <w:color w:val="FF0000"/>
      <w:sz w:val="24"/>
      <w:szCs w:val="20"/>
      <w:lang w:eastAsia="pl-PL"/>
    </w:rPr>
  </w:style>
  <w:style w:type="paragraph" w:styleId="Nagwek">
    <w:name w:val="header"/>
    <w:basedOn w:val="Normalny"/>
    <w:link w:val="NagwekZnak"/>
    <w:uiPriority w:val="99"/>
    <w:unhideWhenUsed/>
    <w:rsid w:val="001667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7D5"/>
    <w:rPr>
      <w:rFonts w:eastAsiaTheme="minorEastAsia"/>
      <w:lang w:eastAsia="pl-PL"/>
    </w:rPr>
  </w:style>
  <w:style w:type="paragraph" w:styleId="Stopka">
    <w:name w:val="footer"/>
    <w:basedOn w:val="Normalny"/>
    <w:link w:val="StopkaZnak"/>
    <w:uiPriority w:val="99"/>
    <w:unhideWhenUsed/>
    <w:rsid w:val="001667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7D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6836</Characters>
  <Application>Microsoft Office Word</Application>
  <DocSecurity>0</DocSecurity>
  <Lines>56</Lines>
  <Paragraphs>15</Paragraphs>
  <ScaleCrop>false</ScaleCrop>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Motkowski Andrzej</dc:creator>
  <cp:lastModifiedBy>Marcin Kowalak</cp:lastModifiedBy>
  <cp:revision>3</cp:revision>
  <dcterms:created xsi:type="dcterms:W3CDTF">2021-03-16T08:12:00Z</dcterms:created>
  <dcterms:modified xsi:type="dcterms:W3CDTF">2021-03-24T10:47:00Z</dcterms:modified>
</cp:coreProperties>
</file>