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 xml:space="preserve">w Ostrowie </w:t>
      </w:r>
      <w:proofErr w:type="spellStart"/>
      <w:r w:rsidR="00203D85"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0A36D04" w:rsidR="001D1B79" w:rsidRDefault="001D1B79"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BE31DA">
        <w:rPr>
          <w:rFonts w:eastAsia="Times New Roman" w:cs="Times New Roman"/>
          <w:b/>
          <w:color w:val="000000" w:themeColor="text1"/>
          <w:sz w:val="24"/>
          <w:szCs w:val="24"/>
          <w:lang w:eastAsia="pl-PL"/>
        </w:rPr>
        <w:t>150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BE5847">
        <w:rPr>
          <w:rFonts w:eastAsia="Times New Roman" w:cs="Times New Roman"/>
          <w:b/>
          <w:color w:val="000000" w:themeColor="text1"/>
          <w:sz w:val="24"/>
          <w:szCs w:val="24"/>
          <w:lang w:eastAsia="pl-PL"/>
        </w:rPr>
        <w:t xml:space="preserve">od daty podpisania umowy – dotyczy części </w:t>
      </w:r>
      <w:r w:rsidR="00BE5847">
        <w:rPr>
          <w:rFonts w:eastAsia="Times New Roman" w:cs="Times New Roman"/>
          <w:b/>
          <w:color w:val="000000" w:themeColor="text1"/>
          <w:sz w:val="24"/>
          <w:szCs w:val="24"/>
          <w:lang w:eastAsia="pl-PL"/>
        </w:rPr>
        <w:br/>
        <w:t>od I do XLVI</w:t>
      </w:r>
    </w:p>
    <w:p w14:paraId="25F7B51E" w14:textId="179B9606" w:rsidR="00BE5847" w:rsidRPr="002E3C80" w:rsidRDefault="00BE5847"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Pr>
          <w:rFonts w:eastAsia="Times New Roman" w:cs="Times New Roman"/>
          <w:b/>
          <w:color w:val="000000" w:themeColor="text1"/>
          <w:sz w:val="24"/>
          <w:szCs w:val="24"/>
          <w:lang w:eastAsia="pl-PL"/>
        </w:rPr>
        <w:t>35</w:t>
      </w:r>
      <w:r w:rsidRPr="0091353E">
        <w:rPr>
          <w:rFonts w:eastAsia="Times New Roman" w:cs="Times New Roman"/>
          <w:color w:val="000000" w:themeColor="text1"/>
          <w:sz w:val="24"/>
          <w:szCs w:val="24"/>
          <w:lang w:eastAsia="pl-PL"/>
        </w:rPr>
        <w:t xml:space="preserve"> </w:t>
      </w:r>
      <w:r w:rsidRPr="0091353E">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 dotyczy części XLVII</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1D302B35" w14:textId="059E2E61" w:rsidR="002556B6" w:rsidRPr="002556B6" w:rsidRDefault="002556B6" w:rsidP="002556B6">
      <w:pPr>
        <w:spacing w:after="0" w:line="240" w:lineRule="auto"/>
        <w:ind w:left="709"/>
        <w:jc w:val="both"/>
        <w:rPr>
          <w:rFonts w:eastAsia="Times New Roman" w:cstheme="minorHAnsi"/>
          <w:color w:val="000000" w:themeColor="text1"/>
          <w:sz w:val="24"/>
          <w:szCs w:val="24"/>
          <w:lang w:eastAsia="pl-PL"/>
        </w:rPr>
      </w:pPr>
      <w:r w:rsidRPr="002556B6">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F64155"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typu HIS (</w:t>
      </w:r>
      <w:proofErr w:type="spellStart"/>
      <w:r w:rsidRPr="002556B6">
        <w:rPr>
          <w:rFonts w:eastAsia="Times New Roman" w:cs="Times New Roman"/>
          <w:sz w:val="24"/>
          <w:szCs w:val="24"/>
          <w:lang w:eastAsia="pl-PL"/>
        </w:rPr>
        <w:t>Hospital</w:t>
      </w:r>
      <w:proofErr w:type="spellEnd"/>
      <w:r w:rsidRPr="002556B6">
        <w:rPr>
          <w:rFonts w:eastAsia="Times New Roman" w:cs="Times New Roman"/>
          <w:sz w:val="24"/>
          <w:szCs w:val="24"/>
          <w:lang w:eastAsia="pl-PL"/>
        </w:rPr>
        <w:t xml:space="preserve"> Information System) wraz z ich wdrożeniem w podmiotach leczniczych o wartości minimalnej każdej z wykazanych dostaw wynoszącej 150.000,00 złotych brutto (dotyczy części od I do XXXV oraz od XXXVII do XLVI)</w:t>
      </w:r>
    </w:p>
    <w:p w14:paraId="113532BF"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dedykowane podmiotom medycyny pracy wraz z ich wdrożeniem o wartości minimalnej każdej z wykazanych dostaw wynoszącej 100.000,00 złotych brutto (dotyczy części XXXVI)</w:t>
      </w:r>
    </w:p>
    <w:p w14:paraId="21587574" w14:textId="24C76F1B"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54C6F850" w:rsidR="001D1B79" w:rsidRDefault="001D1B79" w:rsidP="00CD1B06">
      <w:pPr>
        <w:spacing w:after="0" w:line="240" w:lineRule="auto"/>
        <w:ind w:left="709"/>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703102FB" w14:textId="17A7FC29" w:rsid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próbki (dotyczy części XIII i XVII)</w:t>
      </w:r>
    </w:p>
    <w:p w14:paraId="35911F33" w14:textId="5D02AD2E" w:rsid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Część XIII – próbka winna spełniać wymogi zawarte w OPZ: </w:t>
      </w:r>
      <w:r w:rsidRPr="00C32213">
        <w:rPr>
          <w:rFonts w:eastAsia="Times New Roman" w:cs="Times New Roman"/>
          <w:color w:val="000000" w:themeColor="text1"/>
          <w:sz w:val="24"/>
          <w:szCs w:val="24"/>
          <w:lang w:eastAsia="pl-PL"/>
        </w:rPr>
        <w:t>Weryfikacja funkcjonalności Systemu</w:t>
      </w:r>
      <w:r w:rsidRPr="00C32213">
        <w:rPr>
          <w:rFonts w:eastAsia="Times New Roman" w:cs="Times New Roman"/>
          <w:color w:val="000000" w:themeColor="text1"/>
          <w:sz w:val="24"/>
          <w:szCs w:val="24"/>
          <w:lang w:eastAsia="pl-PL"/>
        </w:rPr>
        <w:t xml:space="preserve"> </w:t>
      </w:r>
      <w:r>
        <w:rPr>
          <w:rFonts w:eastAsia="Times New Roman" w:cs="Times New Roman"/>
          <w:color w:val="000000" w:themeColor="text1"/>
          <w:sz w:val="24"/>
          <w:szCs w:val="24"/>
          <w:lang w:eastAsia="pl-PL"/>
        </w:rPr>
        <w:t>– załącznik nr 13 do SIWZ – OPZ dla części XIII</w:t>
      </w:r>
    </w:p>
    <w:p w14:paraId="4ABAAF3A" w14:textId="0230E8DE" w:rsidR="00C32213" w:rsidRP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Część XVII – próbka winna spełniać wymogi zawarte w załączniku nr 17d do SIWZ - OPZ</w:t>
      </w:r>
    </w:p>
    <w:p w14:paraId="4BEC314E" w14:textId="6C0D0E16" w:rsidR="00657E17" w:rsidRPr="002E3C80" w:rsidRDefault="00657E17" w:rsidP="00657E17">
      <w:pPr>
        <w:spacing w:after="0" w:line="240" w:lineRule="auto"/>
        <w:ind w:left="720"/>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(składane</w:t>
      </w:r>
      <w:r w:rsidRPr="002E3C80">
        <w:rPr>
          <w:rFonts w:eastAsia="Times New Roman" w:cs="Times New Roman"/>
          <w:b/>
          <w:color w:val="000000" w:themeColor="text1"/>
          <w:sz w:val="24"/>
          <w:szCs w:val="24"/>
          <w:lang w:eastAsia="pl-PL"/>
        </w:rPr>
        <w:t xml:space="preserve"> na wezwanie Zamawiającego – będzie obligowało Wykonawcę, którego oferta została najwyżej oceniona).</w:t>
      </w:r>
    </w:p>
    <w:p w14:paraId="2EA586D9" w14:textId="77777777" w:rsidR="00C32213" w:rsidRP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działający wspólnie ponoszą solidarną odpowiedzialność za wykonanie umowy. Jeżeli oferta Wykonawców ubiegających się wspólnie zostanie wybrana, </w:t>
      </w:r>
      <w:r w:rsidRPr="002E3C80">
        <w:rPr>
          <w:rFonts w:eastAsia="Times New Roman" w:cs="Times New Roman"/>
          <w:sz w:val="24"/>
          <w:szCs w:val="24"/>
          <w:lang w:eastAsia="pl-PL"/>
        </w:rPr>
        <w:lastRenderedPageBreak/>
        <w:t>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 xml:space="preserve">Jeżeli w wyniku zmiany treści SIWZ nie prowadzącej do zmiany treści ogłoszenia o zamówieniu jest niezbędny dodatkowy czas na wprowadzenie zmian w ofertach, </w:t>
      </w:r>
      <w:r w:rsidRPr="002E3C80">
        <w:rPr>
          <w:rFonts w:eastAsia="Times New Roman" w:cs="Times New Roman"/>
          <w:sz w:val="24"/>
          <w:szCs w:val="24"/>
          <w:lang w:eastAsia="pl-PL"/>
        </w:rPr>
        <w:lastRenderedPageBreak/>
        <w:t>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 xml:space="preserve">Rozporządzenie Rady Ministrów z dnia 12 kwietnia 2012 r. w sprawie Krajowych Ram Interoperacyjności, minimalnych wymagań dla rejestrów publicznych i wymiany informacji w postaci </w:t>
      </w:r>
      <w:r w:rsidRPr="002E3C80">
        <w:rPr>
          <w:i/>
          <w:sz w:val="24"/>
          <w:szCs w:val="24"/>
        </w:rPr>
        <w:lastRenderedPageBreak/>
        <w:t>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w:t>
      </w:r>
      <w:r w:rsidRPr="002E3C80">
        <w:rPr>
          <w:rFonts w:eastAsia="Times New Roman" w:cstheme="minorHAnsi"/>
          <w:color w:val="000000"/>
          <w:sz w:val="24"/>
          <w:szCs w:val="24"/>
          <w:lang w:eastAsia="pl-PL"/>
        </w:rPr>
        <w:lastRenderedPageBreak/>
        <w:t xml:space="preserve">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6622AD06" w:rsidR="00B561E6" w:rsidRPr="002E3C80" w:rsidRDefault="00A67AFB"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19</w:t>
      </w:r>
      <w:r w:rsidR="00545D9F">
        <w:rPr>
          <w:rFonts w:eastAsia="Times New Roman" w:cstheme="minorHAnsi"/>
          <w:b/>
          <w:color w:val="000000" w:themeColor="text1"/>
          <w:sz w:val="24"/>
          <w:szCs w:val="24"/>
          <w:u w:val="single"/>
          <w:lang w:eastAsia="pl-PL"/>
        </w:rPr>
        <w:t xml:space="preserve"> marca</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4A61A3FF"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A67AFB">
        <w:rPr>
          <w:rFonts w:eastAsia="Times New Roman" w:cstheme="minorHAnsi"/>
          <w:b/>
          <w:color w:val="000000" w:themeColor="text1"/>
          <w:sz w:val="24"/>
          <w:szCs w:val="24"/>
          <w:u w:val="single"/>
          <w:lang w:eastAsia="pl-PL"/>
        </w:rPr>
        <w:t>19</w:t>
      </w:r>
      <w:bookmarkStart w:id="2" w:name="_GoBack"/>
      <w:bookmarkEnd w:id="2"/>
      <w:r w:rsidR="00545D9F">
        <w:rPr>
          <w:rFonts w:eastAsia="Times New Roman" w:cstheme="minorHAnsi"/>
          <w:b/>
          <w:color w:val="000000" w:themeColor="text1"/>
          <w:sz w:val="24"/>
          <w:szCs w:val="24"/>
          <w:u w:val="single"/>
          <w:lang w:eastAsia="pl-PL"/>
        </w:rPr>
        <w:t xml:space="preserve"> marca</w:t>
      </w:r>
      <w:r w:rsidR="002F68E9" w:rsidRPr="002E3C80">
        <w:rPr>
          <w:rFonts w:eastAsia="Times New Roman" w:cstheme="minorHAnsi"/>
          <w:b/>
          <w:color w:val="000000" w:themeColor="text1"/>
          <w:sz w:val="24"/>
          <w:szCs w:val="24"/>
          <w:u w:val="single"/>
          <w:lang w:eastAsia="pl-PL"/>
        </w:rPr>
        <w:t xml:space="preserve"> </w:t>
      </w:r>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0"/>
      <w:bookmarkEnd w:id="1"/>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7F5ABDF1"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00537427">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7FFDCA6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00537427">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6E1FCD33"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00537427">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w:t>
      </w:r>
      <w:r w:rsidRPr="002E3C80">
        <w:rPr>
          <w:rFonts w:eastAsia="Times New Roman" w:cs="Times New Roman"/>
          <w:sz w:val="24"/>
          <w:szCs w:val="24"/>
          <w:lang w:eastAsia="pl-PL"/>
        </w:rPr>
        <w:lastRenderedPageBreak/>
        <w:t>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2E3C80">
        <w:rPr>
          <w:rFonts w:asciiTheme="minorHAnsi" w:hAnsiTheme="minorHAnsi"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Odwołanie powinno wskazywać czynność lub zaniechanie czynności Zamawiającego, której zarzuca się niezgodność z przepisami ustawy, zawierać zwięzłe przedstawienie </w:t>
      </w:r>
      <w:r w:rsidRPr="002E3C80">
        <w:rPr>
          <w:rFonts w:eastAsia="Times New Roman" w:cs="Times New Roman"/>
          <w:bCs/>
          <w:sz w:val="24"/>
          <w:szCs w:val="24"/>
          <w:lang w:eastAsia="pl-PL"/>
        </w:rPr>
        <w:lastRenderedPageBreak/>
        <w:t>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3243" w14:textId="77777777" w:rsidR="00FB525B" w:rsidRDefault="00FB525B" w:rsidP="001D1B79">
      <w:pPr>
        <w:spacing w:after="0" w:line="240" w:lineRule="auto"/>
      </w:pPr>
      <w:r>
        <w:separator/>
      </w:r>
    </w:p>
  </w:endnote>
  <w:endnote w:type="continuationSeparator" w:id="0">
    <w:p w14:paraId="79FFA60B" w14:textId="77777777" w:rsidR="00FB525B" w:rsidRDefault="00FB525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23AB357" w:rsidR="00AB1F8B" w:rsidRDefault="00AB1F8B" w:rsidP="00A55E63">
    <w:pPr>
      <w:pStyle w:val="Stopka"/>
      <w:jc w:val="center"/>
    </w:pPr>
    <w:r>
      <w:fldChar w:fldCharType="begin"/>
    </w:r>
    <w:r>
      <w:instrText>PAGE   \* MERGEFORMAT</w:instrText>
    </w:r>
    <w:r>
      <w:fldChar w:fldCharType="separate"/>
    </w:r>
    <w:r w:rsidR="00A67AF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A2AB" w14:textId="77777777" w:rsidR="00FB525B" w:rsidRDefault="00FB525B" w:rsidP="001D1B79">
      <w:pPr>
        <w:spacing w:after="0" w:line="240" w:lineRule="auto"/>
      </w:pPr>
      <w:r>
        <w:separator/>
      </w:r>
    </w:p>
  </w:footnote>
  <w:footnote w:type="continuationSeparator" w:id="0">
    <w:p w14:paraId="65902A02" w14:textId="77777777" w:rsidR="00FB525B" w:rsidRDefault="00FB525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3"/>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86C19"/>
    <w:rsid w:val="00094FAC"/>
    <w:rsid w:val="000A0EE8"/>
    <w:rsid w:val="000B32D7"/>
    <w:rsid w:val="000D2EB4"/>
    <w:rsid w:val="000D45C7"/>
    <w:rsid w:val="000D66AD"/>
    <w:rsid w:val="000D6AFF"/>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6B6"/>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D6636"/>
    <w:rsid w:val="003E076C"/>
    <w:rsid w:val="003E1554"/>
    <w:rsid w:val="003E55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E3810"/>
    <w:rsid w:val="005019D0"/>
    <w:rsid w:val="00513495"/>
    <w:rsid w:val="00520E98"/>
    <w:rsid w:val="00535E05"/>
    <w:rsid w:val="00537427"/>
    <w:rsid w:val="00545D9F"/>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57E17"/>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57944"/>
    <w:rsid w:val="00A60939"/>
    <w:rsid w:val="00A67AFB"/>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06FA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31DA"/>
    <w:rsid w:val="00BE57B2"/>
    <w:rsid w:val="00BE5847"/>
    <w:rsid w:val="00BF30C5"/>
    <w:rsid w:val="00C03390"/>
    <w:rsid w:val="00C14210"/>
    <w:rsid w:val="00C32213"/>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296C"/>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B525B"/>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911D-F65A-4656-A204-EF3A36AD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7280</Words>
  <Characters>43685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6</cp:revision>
  <cp:lastPrinted>2017-12-21T12:26:00Z</cp:lastPrinted>
  <dcterms:created xsi:type="dcterms:W3CDTF">2021-02-21T17:43:00Z</dcterms:created>
  <dcterms:modified xsi:type="dcterms:W3CDTF">2021-03-05T18:35:00Z</dcterms:modified>
</cp:coreProperties>
</file>