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3AB25FB7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78425A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78425A">
        <w:rPr>
          <w:rFonts w:eastAsiaTheme="majorEastAsia" w:cstheme="majorBidi"/>
          <w:sz w:val="32"/>
          <w:szCs w:val="32"/>
        </w:rPr>
        <w:t>B3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014806" w:rsidRPr="00014806">
        <w:rPr>
          <w:rFonts w:eastAsiaTheme="majorEastAsia" w:cstheme="majorBidi"/>
          <w:sz w:val="32"/>
          <w:szCs w:val="32"/>
        </w:rPr>
        <w:t xml:space="preserve">Przełącznik </w:t>
      </w:r>
      <w:r w:rsidR="00484842">
        <w:rPr>
          <w:rFonts w:eastAsiaTheme="majorEastAsia" w:cstheme="majorBidi"/>
          <w:sz w:val="32"/>
          <w:szCs w:val="32"/>
        </w:rPr>
        <w:t>48</w:t>
      </w:r>
      <w:r w:rsidR="004A5F5E">
        <w:rPr>
          <w:rFonts w:eastAsiaTheme="majorEastAsia" w:cstheme="majorBidi"/>
          <w:sz w:val="32"/>
          <w:szCs w:val="32"/>
        </w:rPr>
        <w:t>p</w:t>
      </w:r>
    </w:p>
    <w:p w14:paraId="5182F015" w14:textId="1DEA25A1" w:rsidR="00484842" w:rsidRPr="00484842" w:rsidRDefault="00484842" w:rsidP="00484842">
      <w:pPr>
        <w:keepNext/>
        <w:numPr>
          <w:ilvl w:val="0"/>
          <w:numId w:val="1"/>
        </w:numPr>
        <w:suppressAutoHyphens/>
        <w:spacing w:before="240" w:after="0" w:line="360" w:lineRule="auto"/>
        <w:outlineLvl w:val="0"/>
        <w:rPr>
          <w:rFonts w:eastAsiaTheme="majorEastAsia" w:cstheme="majorBidi"/>
          <w:b/>
          <w:sz w:val="32"/>
          <w:szCs w:val="32"/>
        </w:rPr>
      </w:pPr>
      <w:bookmarkStart w:id="0" w:name="_Toc56596359"/>
      <w:r w:rsidRPr="00484842">
        <w:rPr>
          <w:rFonts w:eastAsiaTheme="majorEastAsia" w:cstheme="majorBidi"/>
          <w:b/>
          <w:sz w:val="32"/>
          <w:szCs w:val="32"/>
        </w:rPr>
        <w:t>Przełącznik 48</w:t>
      </w:r>
      <w:r w:rsidR="004A5F5E">
        <w:rPr>
          <w:rFonts w:eastAsiaTheme="majorEastAsia" w:cstheme="majorBidi"/>
          <w:b/>
          <w:sz w:val="32"/>
          <w:szCs w:val="32"/>
        </w:rPr>
        <w:t>p</w:t>
      </w:r>
      <w:r w:rsidRPr="00484842">
        <w:rPr>
          <w:rFonts w:eastAsiaTheme="majorEastAsia" w:cstheme="majorBidi"/>
          <w:b/>
          <w:sz w:val="32"/>
          <w:szCs w:val="32"/>
        </w:rPr>
        <w:t xml:space="preserve"> - specyfikacja</w:t>
      </w:r>
      <w:bookmarkEnd w:id="0"/>
    </w:p>
    <w:p w14:paraId="27413BC2" w14:textId="77777777" w:rsidR="00484842" w:rsidRPr="00484842" w:rsidRDefault="00484842" w:rsidP="00484842">
      <w:pPr>
        <w:keepNext/>
        <w:keepLines/>
        <w:numPr>
          <w:ilvl w:val="1"/>
          <w:numId w:val="1"/>
        </w:numPr>
        <w:suppressAutoHyphens/>
        <w:spacing w:before="40" w:after="0"/>
        <w:jc w:val="both"/>
        <w:outlineLvl w:val="1"/>
        <w:rPr>
          <w:rFonts w:eastAsiaTheme="majorEastAsia" w:cstheme="majorBidi"/>
          <w:b/>
          <w:sz w:val="26"/>
          <w:szCs w:val="26"/>
        </w:rPr>
      </w:pPr>
      <w:r w:rsidRPr="00484842">
        <w:rPr>
          <w:rFonts w:eastAsiaTheme="majorEastAsia" w:cstheme="majorBidi"/>
          <w:b/>
          <w:sz w:val="26"/>
          <w:szCs w:val="26"/>
        </w:rPr>
        <w:t>Obudowa i zasilanie.</w:t>
      </w:r>
    </w:p>
    <w:p w14:paraId="0C9E4B0F" w14:textId="77777777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484842">
        <w:rPr>
          <w:rFonts w:ascii="Calibri" w:eastAsiaTheme="majorEastAsia" w:hAnsi="Calibri" w:cstheme="majorBidi"/>
          <w:sz w:val="24"/>
          <w:szCs w:val="24"/>
        </w:rPr>
        <w:t>Przełącznik musi być dedykowanym urządzeniem sieciowym.</w:t>
      </w:r>
    </w:p>
    <w:p w14:paraId="2FB2402A" w14:textId="77777777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484842">
        <w:rPr>
          <w:rFonts w:ascii="Calibri" w:eastAsiaTheme="majorEastAsia" w:hAnsi="Calibri" w:cstheme="majorBidi"/>
          <w:sz w:val="24"/>
          <w:szCs w:val="24"/>
        </w:rPr>
        <w:t>Urządzenie przystosowane do montażu w szafie RACK 19”.</w:t>
      </w:r>
    </w:p>
    <w:p w14:paraId="64544A32" w14:textId="5E02FFC2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484842">
        <w:rPr>
          <w:rFonts w:ascii="Calibri" w:eastAsiaTheme="majorEastAsia" w:hAnsi="Calibri" w:cstheme="majorBidi"/>
          <w:sz w:val="24"/>
          <w:szCs w:val="24"/>
        </w:rPr>
        <w:t xml:space="preserve">Wysokość maksymalna 1U, głębokość obudowy nie większa niż </w:t>
      </w:r>
      <w:r w:rsidR="004F5294">
        <w:rPr>
          <w:rFonts w:ascii="Calibri" w:eastAsiaTheme="majorEastAsia" w:hAnsi="Calibri" w:cstheme="majorBidi"/>
          <w:sz w:val="24"/>
          <w:szCs w:val="24"/>
        </w:rPr>
        <w:t>28</w:t>
      </w:r>
      <w:r w:rsidRPr="00484842">
        <w:rPr>
          <w:rFonts w:ascii="Calibri" w:eastAsiaTheme="majorEastAsia" w:hAnsi="Calibri" w:cstheme="majorBidi"/>
          <w:sz w:val="24"/>
          <w:szCs w:val="24"/>
        </w:rPr>
        <w:t>0 mm.</w:t>
      </w:r>
    </w:p>
    <w:p w14:paraId="10AF502F" w14:textId="77777777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484842">
        <w:rPr>
          <w:rFonts w:ascii="Calibri" w:eastAsiaTheme="majorEastAsia" w:hAnsi="Calibri" w:cstheme="majorBidi"/>
          <w:sz w:val="24"/>
          <w:szCs w:val="24"/>
        </w:rPr>
        <w:t>Wbudowany zasilacz 230V AC 50 Hz.</w:t>
      </w:r>
    </w:p>
    <w:p w14:paraId="30A3E3C2" w14:textId="77777777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484842">
        <w:rPr>
          <w:rFonts w:ascii="Calibri" w:eastAsiaTheme="majorEastAsia" w:hAnsi="Calibri" w:cstheme="majorBidi"/>
          <w:sz w:val="24"/>
          <w:szCs w:val="24"/>
        </w:rPr>
        <w:t>Urządzenie wyposażone w kompletem kabli umożliwiających podłączenie urządzenia do zasilania.</w:t>
      </w:r>
    </w:p>
    <w:p w14:paraId="1A65444C" w14:textId="77777777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484842">
        <w:rPr>
          <w:rFonts w:ascii="Calibri" w:eastAsiaTheme="majorEastAsia" w:hAnsi="Calibri" w:cstheme="majorBidi"/>
          <w:sz w:val="24"/>
          <w:szCs w:val="24"/>
        </w:rPr>
        <w:t>Urządzenie wyposażone w komplet elementów umożliwiających zamocowanie przełącznika w szafie Rack 19”.</w:t>
      </w:r>
    </w:p>
    <w:p w14:paraId="39F9E1A4" w14:textId="77777777" w:rsidR="00484842" w:rsidRPr="00484842" w:rsidRDefault="00484842" w:rsidP="00484842">
      <w:pPr>
        <w:keepNext/>
        <w:keepLines/>
        <w:suppressAutoHyphens/>
      </w:pPr>
    </w:p>
    <w:p w14:paraId="425215BD" w14:textId="77777777" w:rsidR="00484842" w:rsidRPr="00484842" w:rsidRDefault="00484842" w:rsidP="00484842">
      <w:pPr>
        <w:keepNext/>
        <w:keepLines/>
        <w:numPr>
          <w:ilvl w:val="1"/>
          <w:numId w:val="1"/>
        </w:numPr>
        <w:suppressAutoHyphens/>
        <w:spacing w:before="40" w:after="0"/>
        <w:jc w:val="both"/>
        <w:outlineLvl w:val="1"/>
        <w:rPr>
          <w:rFonts w:eastAsiaTheme="majorEastAsia" w:cstheme="majorBidi"/>
          <w:b/>
          <w:sz w:val="26"/>
          <w:szCs w:val="26"/>
        </w:rPr>
      </w:pPr>
      <w:r w:rsidRPr="00484842">
        <w:rPr>
          <w:rFonts w:eastAsiaTheme="majorEastAsia" w:cstheme="majorBidi"/>
          <w:b/>
          <w:sz w:val="26"/>
          <w:szCs w:val="26"/>
        </w:rPr>
        <w:t>Wymagania dotyczące portów i rozbudowy funkcjonalności.</w:t>
      </w:r>
    </w:p>
    <w:p w14:paraId="6218C03C" w14:textId="4D0CD5CC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484842">
        <w:rPr>
          <w:rFonts w:ascii="Calibri" w:eastAsia="Times New Roman" w:hAnsi="Calibri" w:cstheme="majorBidi"/>
          <w:sz w:val="24"/>
          <w:szCs w:val="24"/>
        </w:rPr>
        <w:t>Przełącznik musi posiadać minimum 48 porty Gigabit Ethernet 10/100/1000 Base-T (Auto-MDIX)</w:t>
      </w:r>
      <w:r w:rsidR="00AA1A75">
        <w:rPr>
          <w:rFonts w:ascii="Calibri" w:eastAsia="Times New Roman" w:hAnsi="Calibri" w:cstheme="majorBidi"/>
          <w:sz w:val="24"/>
          <w:szCs w:val="24"/>
        </w:rPr>
        <w:t xml:space="preserve"> </w:t>
      </w:r>
      <w:r w:rsidR="00AA1A75" w:rsidRPr="004876FC">
        <w:t>ze złączem RJ45</w:t>
      </w:r>
      <w:r w:rsidR="00AA1A75" w:rsidRPr="009E3D42">
        <w:t>.</w:t>
      </w:r>
    </w:p>
    <w:p w14:paraId="6A93B00F" w14:textId="46DDC5A3" w:rsid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="Times New Roman" w:hAnsi="Calibri" w:cstheme="majorBidi"/>
          <w:sz w:val="24"/>
          <w:szCs w:val="24"/>
        </w:rPr>
      </w:pPr>
      <w:r w:rsidRPr="00484842">
        <w:rPr>
          <w:rFonts w:ascii="Calibri" w:eastAsia="Times New Roman" w:hAnsi="Calibri" w:cstheme="majorBidi"/>
          <w:sz w:val="24"/>
          <w:szCs w:val="24"/>
        </w:rPr>
        <w:t xml:space="preserve">Przełącznik musi posiadać minimum 4 porty w standardzie 10 Gigabit Ethernet ze </w:t>
      </w:r>
      <w:r w:rsidR="00644BD5">
        <w:rPr>
          <w:rFonts w:ascii="Calibri" w:eastAsia="Times New Roman" w:hAnsi="Calibri" w:cstheme="majorBidi"/>
          <w:sz w:val="24"/>
          <w:szCs w:val="24"/>
        </w:rPr>
        <w:t>złączem</w:t>
      </w:r>
      <w:r w:rsidRPr="00484842">
        <w:rPr>
          <w:rFonts w:ascii="Calibri" w:eastAsia="Times New Roman" w:hAnsi="Calibri" w:cstheme="majorBidi"/>
          <w:sz w:val="24"/>
          <w:szCs w:val="24"/>
        </w:rPr>
        <w:t xml:space="preserve"> definiowanym przez zamontowany moduł SFP+.</w:t>
      </w:r>
    </w:p>
    <w:p w14:paraId="225E3FDB" w14:textId="77777777" w:rsidR="00F75F5E" w:rsidRPr="0038548F" w:rsidRDefault="00F75F5E" w:rsidP="00F75F5E">
      <w:pPr>
        <w:pStyle w:val="Nagwek3"/>
      </w:pPr>
      <w:bookmarkStart w:id="1" w:name="_Hlk60210325"/>
      <w:r>
        <w:t>Przełącznik musi posiadać minimum 2</w:t>
      </w:r>
      <w:r w:rsidRPr="009E3D42">
        <w:t xml:space="preserve"> porty </w:t>
      </w:r>
      <w:r>
        <w:t xml:space="preserve">w standardzie 10 </w:t>
      </w:r>
      <w:r w:rsidRPr="009E3D42">
        <w:t xml:space="preserve">Gigabit Ethernet </w:t>
      </w:r>
      <w:r>
        <w:t>wyposażone w</w:t>
      </w:r>
      <w:r w:rsidRPr="004876FC">
        <w:t xml:space="preserve"> złącze RJ45</w:t>
      </w:r>
      <w:r>
        <w:t xml:space="preserve"> (</w:t>
      </w:r>
      <w:r w:rsidRPr="0038548F">
        <w:t>10G</w:t>
      </w:r>
      <w:r>
        <w:t xml:space="preserve"> </w:t>
      </w:r>
      <w:r w:rsidRPr="0038548F">
        <w:t>B</w:t>
      </w:r>
      <w:r>
        <w:t>ase</w:t>
      </w:r>
      <w:r w:rsidRPr="0038548F">
        <w:t>-T</w:t>
      </w:r>
      <w:r>
        <w:t>).</w:t>
      </w:r>
    </w:p>
    <w:bookmarkEnd w:id="1"/>
    <w:p w14:paraId="3ED62FBA" w14:textId="77777777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484842">
        <w:rPr>
          <w:rFonts w:ascii="Calibri" w:eastAsia="Times New Roman" w:hAnsi="Calibri" w:cstheme="majorBidi"/>
          <w:sz w:val="24"/>
          <w:szCs w:val="24"/>
        </w:rPr>
        <w:t xml:space="preserve">Porty 10 Gigabit Ethernet SFP+ muszą być kompatybilne z modułami 1 Gigabit Ethernet SFP. </w:t>
      </w:r>
      <w:r w:rsidRPr="00484842">
        <w:rPr>
          <w:rFonts w:ascii="Calibri" w:eastAsiaTheme="majorEastAsia" w:hAnsi="Calibri" w:cstheme="majorBidi"/>
          <w:sz w:val="24"/>
          <w:szCs w:val="24"/>
        </w:rPr>
        <w:t xml:space="preserve">Porty 10 </w:t>
      </w:r>
      <w:r w:rsidRPr="00484842">
        <w:rPr>
          <w:rFonts w:ascii="Calibri" w:eastAsia="Times New Roman" w:hAnsi="Calibri" w:cstheme="majorBidi"/>
          <w:sz w:val="24"/>
          <w:szCs w:val="24"/>
        </w:rPr>
        <w:t>Gigabit Ethernet</w:t>
      </w:r>
      <w:r w:rsidRPr="00484842">
        <w:rPr>
          <w:rFonts w:ascii="Calibri" w:eastAsiaTheme="majorEastAsia" w:hAnsi="Calibri" w:cstheme="majorBidi"/>
          <w:sz w:val="24"/>
          <w:szCs w:val="24"/>
        </w:rPr>
        <w:t xml:space="preserve"> muszą umożliwić pracę z następującymi typami modułów:</w:t>
      </w:r>
    </w:p>
    <w:p w14:paraId="39F1CB36" w14:textId="3321DA8D" w:rsidR="00484842" w:rsidRPr="00484842" w:rsidRDefault="00484842" w:rsidP="00AA1A75">
      <w:pPr>
        <w:pStyle w:val="Nagwek4"/>
      </w:pPr>
      <w:r w:rsidRPr="00484842">
        <w:rPr>
          <w:rFonts w:eastAsia="Times New Roman"/>
        </w:rPr>
        <w:t>SFP+: 10GBase-LR, 10GBase-SR</w:t>
      </w:r>
    </w:p>
    <w:p w14:paraId="0C0DABE4" w14:textId="77777777" w:rsidR="00484842" w:rsidRPr="00484842" w:rsidRDefault="00484842" w:rsidP="00AA1A75">
      <w:pPr>
        <w:pStyle w:val="Nagwek4"/>
      </w:pPr>
      <w:r w:rsidRPr="00484842">
        <w:rPr>
          <w:rFonts w:eastAsia="Times New Roman"/>
        </w:rPr>
        <w:t>SFP:  1000Base-LX, 1000Base-SX, 1000Base-T</w:t>
      </w:r>
    </w:p>
    <w:p w14:paraId="1A2380CC" w14:textId="331292C5" w:rsidR="008660D5" w:rsidRPr="00260C64" w:rsidRDefault="008660D5" w:rsidP="008660D5">
      <w:pPr>
        <w:pStyle w:val="Nagwek3"/>
      </w:pPr>
      <w:r w:rsidRPr="00260C64">
        <w:t xml:space="preserve">Wszystkie </w:t>
      </w:r>
      <w:r>
        <w:t>powyższe 48</w:t>
      </w:r>
      <w:r w:rsidRPr="00260C64">
        <w:t xml:space="preserve"> port</w:t>
      </w:r>
      <w:r>
        <w:t>ów</w:t>
      </w:r>
      <w:r w:rsidRPr="00260C64">
        <w:t xml:space="preserve"> Gigabit Ethernet i 4 porty 10 Gigabit Ethernet muszą działać równocześnie oraz muszą być dostępne od przodu urządzenia w jednej obudowie</w:t>
      </w:r>
      <w:r>
        <w:t>.</w:t>
      </w:r>
    </w:p>
    <w:p w14:paraId="115E3E69" w14:textId="77777777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484842">
        <w:rPr>
          <w:rFonts w:ascii="Calibri" w:eastAsia="Times New Roman" w:hAnsi="Calibri" w:cstheme="majorBidi"/>
          <w:sz w:val="24"/>
          <w:szCs w:val="24"/>
        </w:rPr>
        <w:t>Jeżeli do obsługi powyższych portów wymagana jest licencja to należy ją dostarczyć w ramach niniejszego postępowania.</w:t>
      </w:r>
    </w:p>
    <w:p w14:paraId="264D1FB6" w14:textId="3D4F28A0" w:rsidR="00484842" w:rsidRDefault="00F724FE" w:rsidP="00F724FE">
      <w:pPr>
        <w:pStyle w:val="Nagwek3"/>
      </w:pPr>
      <w:bookmarkStart w:id="2" w:name="_Hlk494274492"/>
      <w:r w:rsidRPr="009E3D42">
        <w:t>Przełącznik</w:t>
      </w:r>
      <w:r w:rsidR="009955EA">
        <w:t>i</w:t>
      </w:r>
      <w:r w:rsidRPr="009E3D42">
        <w:t xml:space="preserve"> wyposaż</w:t>
      </w:r>
      <w:r>
        <w:t>yć</w:t>
      </w:r>
      <w:r w:rsidRPr="009E3D42">
        <w:t xml:space="preserve"> w moduły światłowodowe SFP/SFP+ oraz patchcordy światłowodowe</w:t>
      </w:r>
      <w:bookmarkEnd w:id="2"/>
      <w:r>
        <w:t xml:space="preserve"> zgodnie z wytycznymi i szczegółowym wykazem ukompletowania przełączników sieciowych zawartymi w załączniku numer B7 do OPZ</w:t>
      </w:r>
      <w:r w:rsidRPr="009E3D42">
        <w:t xml:space="preserve">. </w:t>
      </w:r>
    </w:p>
    <w:p w14:paraId="75A83624" w14:textId="77777777" w:rsidR="00F724FE" w:rsidRPr="00F724FE" w:rsidRDefault="00F724FE" w:rsidP="00F724FE"/>
    <w:p w14:paraId="77C64C06" w14:textId="77777777" w:rsidR="00484842" w:rsidRPr="00484842" w:rsidRDefault="00484842" w:rsidP="00484842">
      <w:pPr>
        <w:keepNext/>
        <w:keepLines/>
        <w:numPr>
          <w:ilvl w:val="1"/>
          <w:numId w:val="1"/>
        </w:numPr>
        <w:suppressAutoHyphens/>
        <w:spacing w:before="40" w:after="0"/>
        <w:jc w:val="both"/>
        <w:outlineLvl w:val="1"/>
        <w:rPr>
          <w:rFonts w:eastAsiaTheme="majorEastAsia" w:cstheme="majorBidi"/>
          <w:b/>
          <w:sz w:val="26"/>
          <w:szCs w:val="26"/>
        </w:rPr>
      </w:pPr>
      <w:r w:rsidRPr="00484842">
        <w:rPr>
          <w:rFonts w:eastAsiaTheme="majorEastAsia" w:cstheme="majorBidi"/>
          <w:b/>
          <w:sz w:val="26"/>
          <w:szCs w:val="26"/>
        </w:rPr>
        <w:lastRenderedPageBreak/>
        <w:t>Wymagane parametry dotyczące przełączania</w:t>
      </w:r>
    </w:p>
    <w:p w14:paraId="0D5F8A41" w14:textId="77777777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484842">
        <w:rPr>
          <w:rFonts w:ascii="Calibri" w:eastAsia="Times New Roman" w:hAnsi="Calibri" w:cstheme="majorBidi"/>
          <w:sz w:val="24"/>
          <w:szCs w:val="24"/>
        </w:rPr>
        <w:t>Matryca przełączająca o wydajności minimum 176Gbps, wydajność przełącznika przynajmniej 130Mpps</w:t>
      </w:r>
    </w:p>
    <w:p w14:paraId="25478DB2" w14:textId="77777777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="Times New Roman" w:hAnsi="Calibri" w:cstheme="majorBidi"/>
          <w:sz w:val="24"/>
          <w:szCs w:val="24"/>
        </w:rPr>
      </w:pPr>
      <w:r w:rsidRPr="00484842">
        <w:rPr>
          <w:rFonts w:ascii="Calibri" w:eastAsia="Times New Roman" w:hAnsi="Calibri" w:cstheme="majorBidi"/>
          <w:sz w:val="24"/>
          <w:szCs w:val="24"/>
        </w:rPr>
        <w:t>Obsługa minimum 16 000 adresów MAC</w:t>
      </w:r>
    </w:p>
    <w:p w14:paraId="4513B457" w14:textId="77777777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484842">
        <w:rPr>
          <w:rFonts w:ascii="Calibri" w:eastAsia="Times New Roman" w:hAnsi="Calibri" w:cstheme="majorBidi"/>
          <w:sz w:val="24"/>
          <w:szCs w:val="24"/>
        </w:rPr>
        <w:t>Obsługa minimum 4000 sieci VLAN w tym również obsługa trunk IEEE 802.1Q.</w:t>
      </w:r>
    </w:p>
    <w:p w14:paraId="4A8B69EF" w14:textId="77777777" w:rsidR="00AA414E" w:rsidRPr="00AC035F" w:rsidRDefault="00AA414E" w:rsidP="00AA414E">
      <w:pPr>
        <w:pStyle w:val="Nagwek3"/>
      </w:pPr>
      <w:r w:rsidRPr="00AC035F">
        <w:t>Obsługa mechanizmu QinQ.</w:t>
      </w:r>
    </w:p>
    <w:p w14:paraId="616BD428" w14:textId="77777777" w:rsidR="00AA414E" w:rsidRPr="00AC035F" w:rsidRDefault="00AA414E" w:rsidP="00AA414E">
      <w:pPr>
        <w:pStyle w:val="Nagwek3"/>
        <w:rPr>
          <w:rFonts w:eastAsia="Times New Roman"/>
        </w:rPr>
      </w:pPr>
      <w:r w:rsidRPr="00AC035F">
        <w:rPr>
          <w:rFonts w:eastAsia="Times New Roman"/>
        </w:rPr>
        <w:t>Wsparcie dla protokołów IEEE 802.1w Rapid Spanning Tree Protocol oraz IEEE 802.1s Multiple Spanning Tree Protocol.</w:t>
      </w:r>
    </w:p>
    <w:p w14:paraId="00B6F6AD" w14:textId="77777777" w:rsidR="00AA414E" w:rsidRPr="00AC035F" w:rsidRDefault="00AA414E" w:rsidP="00AA414E">
      <w:pPr>
        <w:pStyle w:val="Nagwek3"/>
        <w:rPr>
          <w:rFonts w:eastAsia="Times New Roman"/>
        </w:rPr>
      </w:pPr>
      <w:r w:rsidRPr="00AC035F">
        <w:t>Obsługa ramek jumbo o wielkości minimum 9000 bajtów.</w:t>
      </w:r>
    </w:p>
    <w:p w14:paraId="0621ECCB" w14:textId="77777777" w:rsidR="00AA414E" w:rsidRPr="00AC035F" w:rsidRDefault="00AA414E" w:rsidP="00AA414E">
      <w:pPr>
        <w:pStyle w:val="Nagwek3"/>
      </w:pPr>
      <w:r w:rsidRPr="00AC035F">
        <w:rPr>
          <w:rFonts w:eastAsia="Times New Roman"/>
        </w:rPr>
        <w:t>Obsługa protokołów LLDP i LLDP-MED.</w:t>
      </w:r>
    </w:p>
    <w:p w14:paraId="5E85E616" w14:textId="77777777" w:rsidR="00AA414E" w:rsidRDefault="00AA414E" w:rsidP="00AA414E">
      <w:pPr>
        <w:pStyle w:val="Nagwek3"/>
      </w:pPr>
      <w:r w:rsidRPr="00AC035F">
        <w:rPr>
          <w:rFonts w:eastAsia="Times New Roman"/>
        </w:rPr>
        <w:t>Obsługa funkcjonalności</w:t>
      </w:r>
      <w:r w:rsidRPr="00EC4A17">
        <w:t xml:space="preserve"> </w:t>
      </w:r>
      <w:r w:rsidRPr="00EC4A17">
        <w:rPr>
          <w:rFonts w:eastAsia="Times New Roman"/>
        </w:rPr>
        <w:t>separacja logiczn</w:t>
      </w:r>
      <w:r>
        <w:rPr>
          <w:rFonts w:eastAsia="Times New Roman"/>
        </w:rPr>
        <w:t>ej</w:t>
      </w:r>
      <w:r w:rsidRPr="00EC4A17">
        <w:rPr>
          <w:rFonts w:eastAsia="Times New Roman"/>
        </w:rPr>
        <w:t xml:space="preserve"> portów w ramach jednej sieci VLAN</w:t>
      </w:r>
      <w:r>
        <w:rPr>
          <w:rFonts w:eastAsia="Times New Roman"/>
        </w:rPr>
        <w:t>.</w:t>
      </w:r>
    </w:p>
    <w:p w14:paraId="51D8C41F" w14:textId="77777777" w:rsidR="00AA414E" w:rsidRDefault="00AA414E" w:rsidP="00AA414E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posiadać funkcjonalność DHCP Relay i DHCP Snooping.</w:t>
      </w:r>
    </w:p>
    <w:p w14:paraId="03E8C9F5" w14:textId="77777777" w:rsidR="00AA414E" w:rsidRDefault="00AA414E" w:rsidP="00AA414E">
      <w:pPr>
        <w:pStyle w:val="Nagwek3"/>
      </w:pPr>
      <w:r>
        <w:rPr>
          <w:rFonts w:eastAsia="Times New Roman"/>
        </w:rPr>
        <w:t>Obsługa funkcjonalności IGMP Snooping.</w:t>
      </w:r>
    </w:p>
    <w:p w14:paraId="149876AD" w14:textId="77777777" w:rsidR="00AA414E" w:rsidRDefault="00AA414E" w:rsidP="00AA414E">
      <w:pPr>
        <w:pStyle w:val="Nagwek3"/>
        <w:rPr>
          <w:rFonts w:eastAsia="Times New Roman"/>
        </w:rPr>
      </w:pPr>
      <w:r>
        <w:rPr>
          <w:rFonts w:eastAsia="Times New Roman"/>
        </w:rPr>
        <w:t>Implementacja co najmniej ośmiu kolejek sprzętowych QoS na każdym porcie wyjściowym z możliwością konfiguracji dla obsługi ruchu o różnych klasach.</w:t>
      </w:r>
    </w:p>
    <w:p w14:paraId="380D86F1" w14:textId="77777777" w:rsidR="00AA414E" w:rsidRDefault="00AA414E" w:rsidP="00AA414E">
      <w:pPr>
        <w:pStyle w:val="Nagwek3"/>
        <w:rPr>
          <w:rFonts w:eastAsia="Times New Roman"/>
        </w:rPr>
      </w:pPr>
      <w:r>
        <w:rPr>
          <w:rFonts w:eastAsia="Times New Roman"/>
        </w:rPr>
        <w:t>Możliwość wyboru sposobu obsługi kolejek. Dostępne warianty szeregowanie pakietów: Strict Priority, Weighted Round Robin.</w:t>
      </w:r>
    </w:p>
    <w:p w14:paraId="79FE98F3" w14:textId="77777777" w:rsidR="00AA414E" w:rsidRPr="004739A6" w:rsidRDefault="00AA414E" w:rsidP="00AA414E">
      <w:pPr>
        <w:pStyle w:val="Nagwek3"/>
        <w:rPr>
          <w:rFonts w:eastAsia="Times New Roman"/>
        </w:rPr>
      </w:pPr>
      <w:r w:rsidRPr="004739A6">
        <w:rPr>
          <w:rFonts w:eastAsia="Times New Roman"/>
        </w:rPr>
        <w:t>Obsługa routingu statycznego IPv4 i IPv6.</w:t>
      </w:r>
    </w:p>
    <w:p w14:paraId="373E9478" w14:textId="77777777" w:rsidR="00AA414E" w:rsidRDefault="00AA414E" w:rsidP="00AA414E">
      <w:pPr>
        <w:pStyle w:val="Nagwek3"/>
      </w:pPr>
      <w:r w:rsidRPr="002451E7">
        <w:t>Obsługa mechanizmu wykrywania łączy jednokierunkowych</w:t>
      </w:r>
      <w:r>
        <w:t>.</w:t>
      </w:r>
    </w:p>
    <w:p w14:paraId="76D29289" w14:textId="77777777" w:rsidR="00AA414E" w:rsidRPr="002451E7" w:rsidRDefault="00AA414E" w:rsidP="00AA414E">
      <w:pPr>
        <w:pStyle w:val="Nagwek3"/>
      </w:pPr>
      <w:r w:rsidRPr="002451E7">
        <w:t>Obsługa standardu 802.3az.</w:t>
      </w:r>
    </w:p>
    <w:p w14:paraId="074C94E6" w14:textId="77777777" w:rsidR="00AA414E" w:rsidRPr="002451E7" w:rsidRDefault="00AA414E" w:rsidP="00AA414E">
      <w:pPr>
        <w:pStyle w:val="Nagwek3"/>
      </w:pPr>
      <w:r>
        <w:t>Możliwość tworzenia połączeń agregowanych (ang. link aggregation) zgodnie z 802.3ad.</w:t>
      </w:r>
    </w:p>
    <w:p w14:paraId="1FF8EA3D" w14:textId="77777777" w:rsidR="00AA414E" w:rsidRDefault="00AA414E" w:rsidP="00AA414E">
      <w:pPr>
        <w:pStyle w:val="Nagwek3"/>
      </w:pPr>
      <w:bookmarkStart w:id="3" w:name="_Hlk60502420"/>
      <w:r>
        <w:t xml:space="preserve">Możliwość łączenia minimum 4 przełączników w stos za pomocą minimum 2 portów </w:t>
      </w:r>
      <w:r w:rsidRPr="009E3D42">
        <w:t>10 Gigabit Ethernet</w:t>
      </w:r>
      <w:r>
        <w:t xml:space="preserve"> SFP+.</w:t>
      </w:r>
    </w:p>
    <w:p w14:paraId="2B3EDFDB" w14:textId="77777777" w:rsidR="00AA414E" w:rsidRPr="00BD71E5" w:rsidRDefault="00AA414E" w:rsidP="00AA414E">
      <w:pPr>
        <w:pStyle w:val="Nagwek3"/>
      </w:pPr>
      <w:r>
        <w:t xml:space="preserve">Możliwość łączenia przełączników w stos w topologii </w:t>
      </w:r>
      <w:r w:rsidRPr="00BD71E5">
        <w:t>pierścienia</w:t>
      </w:r>
      <w:r>
        <w:t>.</w:t>
      </w:r>
    </w:p>
    <w:bookmarkEnd w:id="3"/>
    <w:p w14:paraId="261EA928" w14:textId="77777777" w:rsidR="00AA414E" w:rsidRPr="004876FC" w:rsidRDefault="00AA414E" w:rsidP="00AA414E">
      <w:pPr>
        <w:pStyle w:val="Nagwek3"/>
      </w:pPr>
      <w:r w:rsidRPr="004876FC">
        <w:t>Możliwość konfigurowania i zarządzania wszystkimi przełącznikami w stosie jako pojedynczą jednostką, z jednym adresem IP.</w:t>
      </w:r>
    </w:p>
    <w:p w14:paraId="014C19C9" w14:textId="77777777" w:rsidR="00AA414E" w:rsidRDefault="00AA414E" w:rsidP="00AA414E">
      <w:pPr>
        <w:pStyle w:val="Nagwek3"/>
      </w:pPr>
      <w:r>
        <w:t>Możliwość tworzenia połączeń agregowanych (ang. link aggregation) między wieloma portami w stosie.</w:t>
      </w:r>
    </w:p>
    <w:p w14:paraId="69D07487" w14:textId="77777777" w:rsidR="00484842" w:rsidRPr="00484842" w:rsidRDefault="00484842" w:rsidP="00484842">
      <w:pPr>
        <w:keepNext/>
        <w:keepLines/>
        <w:suppressAutoHyphens/>
        <w:spacing w:before="40" w:after="0"/>
        <w:jc w:val="both"/>
        <w:outlineLvl w:val="1"/>
        <w:rPr>
          <w:rFonts w:eastAsiaTheme="majorEastAsia" w:cstheme="majorBidi"/>
          <w:sz w:val="24"/>
          <w:szCs w:val="24"/>
        </w:rPr>
      </w:pPr>
    </w:p>
    <w:p w14:paraId="7D133E46" w14:textId="77777777" w:rsidR="00484842" w:rsidRPr="00484842" w:rsidRDefault="00484842" w:rsidP="00484842">
      <w:pPr>
        <w:keepNext/>
        <w:keepLines/>
        <w:numPr>
          <w:ilvl w:val="1"/>
          <w:numId w:val="1"/>
        </w:numPr>
        <w:suppressAutoHyphens/>
        <w:spacing w:before="40" w:after="0"/>
        <w:jc w:val="both"/>
        <w:outlineLvl w:val="1"/>
        <w:rPr>
          <w:rFonts w:eastAsiaTheme="majorEastAsia" w:cstheme="majorBidi"/>
          <w:b/>
          <w:sz w:val="26"/>
          <w:szCs w:val="26"/>
        </w:rPr>
      </w:pPr>
      <w:r w:rsidRPr="00484842">
        <w:rPr>
          <w:rFonts w:eastAsiaTheme="majorEastAsia" w:cstheme="majorBidi"/>
          <w:b/>
          <w:sz w:val="26"/>
          <w:szCs w:val="26"/>
        </w:rPr>
        <w:t>Mechanizmy związane z zapewnieniem bezpieczeństwa sieci</w:t>
      </w:r>
    </w:p>
    <w:p w14:paraId="603CD180" w14:textId="77777777" w:rsidR="00AC61A3" w:rsidRDefault="00AC61A3" w:rsidP="00AC61A3">
      <w:pPr>
        <w:pStyle w:val="Nagwek3"/>
        <w:rPr>
          <w:rFonts w:eastAsia="Times New Roman"/>
        </w:rPr>
      </w:pPr>
      <w:r>
        <w:rPr>
          <w:rFonts w:eastAsia="Times New Roman"/>
        </w:rPr>
        <w:t>Minimum 3 poziomy dostępu administracyjnego poprzez konsolę.</w:t>
      </w:r>
    </w:p>
    <w:p w14:paraId="183E03E1" w14:textId="77777777" w:rsidR="00AC61A3" w:rsidRDefault="00AC61A3" w:rsidP="00AC61A3">
      <w:pPr>
        <w:pStyle w:val="Nagwek3"/>
        <w:rPr>
          <w:rFonts w:eastAsia="Times New Roman"/>
        </w:rPr>
      </w:pPr>
      <w:r>
        <w:rPr>
          <w:rFonts w:eastAsia="Times New Roman"/>
        </w:rPr>
        <w:t>Możliwość filtrowania ruchu w oparciu o adresy MAC, IP, porty TCP/UDP.</w:t>
      </w:r>
    </w:p>
    <w:p w14:paraId="1E278331" w14:textId="77777777" w:rsidR="00AC61A3" w:rsidRDefault="00AC61A3" w:rsidP="00AC61A3">
      <w:pPr>
        <w:pStyle w:val="Nagwek3"/>
        <w:rPr>
          <w:rFonts w:eastAsia="Times New Roman"/>
        </w:rPr>
      </w:pPr>
      <w:r>
        <w:rPr>
          <w:rFonts w:eastAsia="Times New Roman"/>
        </w:rPr>
        <w:t>Obsługa mechanizmów Port Security, Dynamic ARP Inspection oraz IP Source Guard (lub równoważne).</w:t>
      </w:r>
    </w:p>
    <w:p w14:paraId="6CE0A7F8" w14:textId="77777777" w:rsidR="00AC61A3" w:rsidRDefault="00AC61A3" w:rsidP="00AC61A3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gwarantować zdalną konfigurację i zarządzanie przez CLI (Command-Line Interface).</w:t>
      </w:r>
    </w:p>
    <w:p w14:paraId="0198C5A4" w14:textId="77777777" w:rsidR="00AC61A3" w:rsidRDefault="00AC61A3" w:rsidP="00AC61A3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SNMPv1, v2, v3 (Simple Network Management Protocol).</w:t>
      </w:r>
    </w:p>
    <w:p w14:paraId="5CE2D175" w14:textId="77777777" w:rsidR="00AC61A3" w:rsidRDefault="00AC61A3" w:rsidP="00AC61A3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SYSLOG.</w:t>
      </w:r>
    </w:p>
    <w:p w14:paraId="048A6E25" w14:textId="2BB17C93" w:rsidR="00AC61A3" w:rsidRDefault="00AC61A3" w:rsidP="00AC61A3">
      <w:pPr>
        <w:pStyle w:val="Nagwek3"/>
        <w:rPr>
          <w:rFonts w:eastAsia="Times New Roman"/>
        </w:rPr>
      </w:pPr>
      <w:r>
        <w:rPr>
          <w:rFonts w:eastAsia="Times New Roman"/>
        </w:rPr>
        <w:lastRenderedPageBreak/>
        <w:t>Przełącznik musi wspierać Port Mirroring.</w:t>
      </w:r>
    </w:p>
    <w:p w14:paraId="3EEBA811" w14:textId="77777777" w:rsidR="00C14613" w:rsidRDefault="00C14613" w:rsidP="00C14613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zapewniać możliwość próbkowania i eksportu statystyk ruchu do zewnętrznych kolektorów danych.</w:t>
      </w:r>
    </w:p>
    <w:p w14:paraId="4DB02AF4" w14:textId="77777777" w:rsidR="00AC61A3" w:rsidRPr="00906089" w:rsidRDefault="00AC61A3" w:rsidP="00AC61A3">
      <w:pPr>
        <w:pStyle w:val="Nagwek3"/>
        <w:rPr>
          <w:rFonts w:eastAsia="Times New Roman"/>
        </w:rPr>
      </w:pPr>
      <w:r w:rsidRPr="00906089">
        <w:rPr>
          <w:rFonts w:eastAsia="Times New Roman"/>
        </w:rPr>
        <w:t>Przełącznik musi posiadać funkcję ochrony przed atakami typu DoS.</w:t>
      </w:r>
    </w:p>
    <w:p w14:paraId="7A6C9E3D" w14:textId="77777777" w:rsidR="00AC61A3" w:rsidRDefault="00AC61A3" w:rsidP="00AC61A3">
      <w:pPr>
        <w:pStyle w:val="Nagwek3"/>
        <w:rPr>
          <w:rFonts w:eastAsia="Times New Roman"/>
        </w:rPr>
      </w:pPr>
      <w:r>
        <w:rPr>
          <w:rFonts w:eastAsia="Times New Roman"/>
        </w:rPr>
        <w:t>Wsparcie dla funkcjonalności Radius 802.1X.</w:t>
      </w:r>
    </w:p>
    <w:p w14:paraId="33FF94EE" w14:textId="77777777" w:rsidR="00AC61A3" w:rsidRDefault="00AC61A3" w:rsidP="00AC61A3">
      <w:pPr>
        <w:pStyle w:val="Nagwek3"/>
      </w:pPr>
      <w:r>
        <w:t>Możliwość uwierzytelniania suplikantów w oparciu o IEEE 802.1X z możliwością przypisania do określonej sieci VLAN.</w:t>
      </w:r>
    </w:p>
    <w:p w14:paraId="6F013138" w14:textId="77777777" w:rsidR="00AC61A3" w:rsidRDefault="00AC61A3" w:rsidP="00AC61A3">
      <w:pPr>
        <w:pStyle w:val="Nagwek3"/>
      </w:pPr>
      <w:r>
        <w:t>Obsługa funkcji Guest VLAN umożliwiająca uzyskanie gościnnego dostępu do sieci w przypadku braku suplikanta 802.1X.</w:t>
      </w:r>
    </w:p>
    <w:p w14:paraId="1BCA2B7B" w14:textId="77777777" w:rsidR="00AC61A3" w:rsidRDefault="00AC61A3" w:rsidP="00AC61A3">
      <w:pPr>
        <w:pStyle w:val="Nagwek3"/>
      </w:pPr>
      <w:r>
        <w:t>Możliwość uwierzytelniania urządzeń na porcie w oparciu o adres MAC.</w:t>
      </w:r>
    </w:p>
    <w:p w14:paraId="35F2C428" w14:textId="77777777" w:rsidR="00AC61A3" w:rsidRDefault="00AC61A3" w:rsidP="00AC61A3">
      <w:pPr>
        <w:pStyle w:val="Nagwek3"/>
      </w:pPr>
      <w:r>
        <w:t>Możliwość uwierzytelniania wielu suplikantów na jednym porcie.</w:t>
      </w:r>
    </w:p>
    <w:p w14:paraId="67918021" w14:textId="77777777" w:rsidR="00484842" w:rsidRPr="00484842" w:rsidRDefault="00484842" w:rsidP="00484842">
      <w:pPr>
        <w:keepNext/>
        <w:keepLines/>
        <w:suppressAutoHyphens/>
      </w:pPr>
    </w:p>
    <w:p w14:paraId="53ED6680" w14:textId="77777777" w:rsidR="00484842" w:rsidRPr="00484842" w:rsidRDefault="00484842" w:rsidP="00484842">
      <w:pPr>
        <w:keepNext/>
        <w:keepLines/>
        <w:numPr>
          <w:ilvl w:val="1"/>
          <w:numId w:val="1"/>
        </w:numPr>
        <w:suppressAutoHyphens/>
        <w:spacing w:before="40" w:after="0"/>
        <w:jc w:val="both"/>
        <w:outlineLvl w:val="1"/>
        <w:rPr>
          <w:rFonts w:eastAsiaTheme="majorEastAsia" w:cstheme="majorBidi"/>
          <w:b/>
          <w:sz w:val="26"/>
          <w:szCs w:val="26"/>
        </w:rPr>
      </w:pPr>
      <w:r w:rsidRPr="00484842">
        <w:rPr>
          <w:rFonts w:eastAsiaTheme="majorEastAsia" w:cstheme="majorBidi"/>
          <w:b/>
          <w:sz w:val="26"/>
          <w:szCs w:val="26"/>
        </w:rPr>
        <w:t>Wymagane opcje zarządzania</w:t>
      </w:r>
    </w:p>
    <w:p w14:paraId="558227A5" w14:textId="77777777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="Times New Roman" w:hAnsi="Calibri" w:cstheme="majorBidi"/>
          <w:sz w:val="24"/>
          <w:szCs w:val="24"/>
        </w:rPr>
      </w:pPr>
      <w:r w:rsidRPr="00484842">
        <w:rPr>
          <w:rFonts w:ascii="Calibri" w:eastAsia="Times New Roman" w:hAnsi="Calibri" w:cstheme="majorBidi"/>
          <w:sz w:val="24"/>
          <w:szCs w:val="24"/>
        </w:rPr>
        <w:t>Możliwość lokalnej obserwacji ruchu na określonym porcie, polegająca na kopiowaniu pojawiających się na nim ramek i przesyłaniu ich do urządzenia monitorującego przyłączonego do innego portu.</w:t>
      </w:r>
    </w:p>
    <w:p w14:paraId="7D37DB66" w14:textId="77777777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="Times New Roman" w:hAnsi="Calibri" w:cstheme="majorBidi"/>
          <w:sz w:val="24"/>
          <w:szCs w:val="24"/>
        </w:rPr>
      </w:pPr>
      <w:r w:rsidRPr="00484842">
        <w:rPr>
          <w:rFonts w:ascii="Calibri" w:eastAsia="Times New Roman" w:hAnsi="Calibri" w:cstheme="majorBidi"/>
          <w:sz w:val="24"/>
          <w:szCs w:val="24"/>
        </w:rPr>
        <w:t>Plik konfiguracyjny urządzenia musi być możliwy do edycji w trybie off-line (tzn. konieczna jest możliwość przeglądania i zmian konfiguracji w pliku tekstowym na dowolnym urządzeniu PC).</w:t>
      </w:r>
    </w:p>
    <w:p w14:paraId="62E8DEEC" w14:textId="77777777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="Times New Roman" w:hAnsi="Calibri" w:cstheme="majorBidi"/>
          <w:sz w:val="24"/>
          <w:szCs w:val="24"/>
        </w:rPr>
      </w:pPr>
      <w:r w:rsidRPr="00484842">
        <w:rPr>
          <w:rFonts w:ascii="Calibri" w:eastAsia="Times New Roman" w:hAnsi="Calibri" w:cstheme="majorBidi"/>
          <w:sz w:val="24"/>
          <w:szCs w:val="24"/>
        </w:rPr>
        <w:t>Zdalne pobieranie i wgrywanie konfiguracji urządzenia. Przez konfigurację urządzenia rozumie się jego pełne przygotowanie do pracy produkcyjnej w środowisku docelowej sieci.</w:t>
      </w:r>
    </w:p>
    <w:p w14:paraId="1ABD0224" w14:textId="77777777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="Times New Roman" w:hAnsi="Calibri" w:cstheme="majorBidi"/>
          <w:sz w:val="24"/>
          <w:szCs w:val="24"/>
        </w:rPr>
      </w:pPr>
      <w:r w:rsidRPr="00484842">
        <w:rPr>
          <w:rFonts w:ascii="Calibri" w:eastAsia="Times New Roman" w:hAnsi="Calibri" w:cstheme="majorBidi"/>
          <w:sz w:val="24"/>
          <w:szCs w:val="24"/>
        </w:rPr>
        <w:t>Zarządzanie urządzeniem przez HTTPS i SSHv2.</w:t>
      </w:r>
    </w:p>
    <w:p w14:paraId="6007E2F6" w14:textId="77777777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="Times New Roman" w:hAnsi="Calibri" w:cstheme="majorBidi"/>
          <w:sz w:val="24"/>
          <w:szCs w:val="24"/>
        </w:rPr>
      </w:pPr>
      <w:r w:rsidRPr="00484842">
        <w:rPr>
          <w:rFonts w:ascii="Calibri" w:eastAsia="Times New Roman" w:hAnsi="Calibri" w:cstheme="majorBidi"/>
          <w:sz w:val="24"/>
          <w:szCs w:val="24"/>
        </w:rPr>
        <w:t>Możliwość synchronizacji czasu zgodnie z NTP lub/i SNTP.</w:t>
      </w:r>
    </w:p>
    <w:p w14:paraId="299AE6F0" w14:textId="77777777" w:rsidR="00484842" w:rsidRPr="00484842" w:rsidRDefault="00484842" w:rsidP="00484842">
      <w:pPr>
        <w:numPr>
          <w:ilvl w:val="2"/>
          <w:numId w:val="1"/>
        </w:numPr>
        <w:suppressAutoHyphens/>
        <w:spacing w:before="120" w:after="0"/>
        <w:jc w:val="both"/>
        <w:outlineLvl w:val="2"/>
        <w:rPr>
          <w:rFonts w:ascii="Calibri" w:eastAsia="Times New Roman" w:hAnsi="Calibri" w:cstheme="majorBidi"/>
          <w:sz w:val="24"/>
          <w:szCs w:val="24"/>
        </w:rPr>
      </w:pPr>
      <w:r w:rsidRPr="00484842">
        <w:rPr>
          <w:rFonts w:ascii="Calibri" w:eastAsia="Times New Roman" w:hAnsi="Calibri" w:cstheme="majorBidi"/>
          <w:sz w:val="24"/>
          <w:szCs w:val="24"/>
        </w:rPr>
        <w:t>Dedykowany port konsoli RS-232 lub USB. Z urządzeniem należy dostarczyć kabel lub adapter konsolowy. Za równoważne rozwiązanie uznaje się port RJ45 do którego zostaną dostarczone adaptery USB i RS-232.</w:t>
      </w:r>
    </w:p>
    <w:p w14:paraId="17787661" w14:textId="77777777" w:rsidR="00D0130D" w:rsidRPr="00D0130D" w:rsidRDefault="00D0130D" w:rsidP="0078044C">
      <w:pPr>
        <w:pStyle w:val="Nagwek1"/>
        <w:numPr>
          <w:ilvl w:val="0"/>
          <w:numId w:val="0"/>
        </w:numPr>
        <w:spacing w:line="360" w:lineRule="auto"/>
        <w:ind w:left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0ED1F" w14:textId="77777777" w:rsidR="00B24E35" w:rsidRDefault="00B24E35" w:rsidP="00CC297B">
      <w:pPr>
        <w:spacing w:after="0" w:line="240" w:lineRule="auto"/>
      </w:pPr>
      <w:r>
        <w:separator/>
      </w:r>
    </w:p>
  </w:endnote>
  <w:endnote w:type="continuationSeparator" w:id="0">
    <w:p w14:paraId="5AC1A9AF" w14:textId="77777777" w:rsidR="00B24E35" w:rsidRDefault="00B24E35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3F8C5" w14:textId="77777777" w:rsidR="00B24E35" w:rsidRDefault="00B24E35" w:rsidP="00CC297B">
      <w:pPr>
        <w:spacing w:after="0" w:line="240" w:lineRule="auto"/>
      </w:pPr>
      <w:r>
        <w:separator/>
      </w:r>
    </w:p>
  </w:footnote>
  <w:footnote w:type="continuationSeparator" w:id="0">
    <w:p w14:paraId="29056DC4" w14:textId="77777777" w:rsidR="00B24E35" w:rsidRDefault="00B24E35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653CD"/>
    <w:rsid w:val="00082645"/>
    <w:rsid w:val="0008357F"/>
    <w:rsid w:val="00121BB9"/>
    <w:rsid w:val="00163D8A"/>
    <w:rsid w:val="00191700"/>
    <w:rsid w:val="001951D2"/>
    <w:rsid w:val="001A3EDB"/>
    <w:rsid w:val="00206C93"/>
    <w:rsid w:val="00213F47"/>
    <w:rsid w:val="002262A8"/>
    <w:rsid w:val="00246ECB"/>
    <w:rsid w:val="00281763"/>
    <w:rsid w:val="002B2503"/>
    <w:rsid w:val="003331BE"/>
    <w:rsid w:val="003344B4"/>
    <w:rsid w:val="0037150E"/>
    <w:rsid w:val="0039629E"/>
    <w:rsid w:val="003A2C3B"/>
    <w:rsid w:val="003A55B3"/>
    <w:rsid w:val="003A5AAF"/>
    <w:rsid w:val="003D45F2"/>
    <w:rsid w:val="003F5E41"/>
    <w:rsid w:val="003F6C45"/>
    <w:rsid w:val="004115B6"/>
    <w:rsid w:val="004118B9"/>
    <w:rsid w:val="004231EC"/>
    <w:rsid w:val="0043632C"/>
    <w:rsid w:val="00484842"/>
    <w:rsid w:val="004A5F5E"/>
    <w:rsid w:val="004C47AA"/>
    <w:rsid w:val="004C57B4"/>
    <w:rsid w:val="004C6BDD"/>
    <w:rsid w:val="004D658A"/>
    <w:rsid w:val="004E2F9D"/>
    <w:rsid w:val="004E4AF7"/>
    <w:rsid w:val="004F3373"/>
    <w:rsid w:val="004F5294"/>
    <w:rsid w:val="0050046D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44BD5"/>
    <w:rsid w:val="006B34A9"/>
    <w:rsid w:val="006C01ED"/>
    <w:rsid w:val="006F202E"/>
    <w:rsid w:val="00717A62"/>
    <w:rsid w:val="00744218"/>
    <w:rsid w:val="00763176"/>
    <w:rsid w:val="007769A2"/>
    <w:rsid w:val="0078044C"/>
    <w:rsid w:val="0078425A"/>
    <w:rsid w:val="007A50BD"/>
    <w:rsid w:val="007C22D2"/>
    <w:rsid w:val="007C48BC"/>
    <w:rsid w:val="007C7D9C"/>
    <w:rsid w:val="007F0CD6"/>
    <w:rsid w:val="007F0E8A"/>
    <w:rsid w:val="00830EC4"/>
    <w:rsid w:val="00840F4C"/>
    <w:rsid w:val="00843409"/>
    <w:rsid w:val="008660D5"/>
    <w:rsid w:val="00880B87"/>
    <w:rsid w:val="00894A46"/>
    <w:rsid w:val="008B2DFD"/>
    <w:rsid w:val="008D0845"/>
    <w:rsid w:val="008D0E30"/>
    <w:rsid w:val="008E2611"/>
    <w:rsid w:val="009072F5"/>
    <w:rsid w:val="00912EEF"/>
    <w:rsid w:val="009705A0"/>
    <w:rsid w:val="00975DD0"/>
    <w:rsid w:val="009955EA"/>
    <w:rsid w:val="00995614"/>
    <w:rsid w:val="00A46A84"/>
    <w:rsid w:val="00AA1A75"/>
    <w:rsid w:val="00AA414E"/>
    <w:rsid w:val="00AB6207"/>
    <w:rsid w:val="00AC61A3"/>
    <w:rsid w:val="00AD3CD7"/>
    <w:rsid w:val="00AE5285"/>
    <w:rsid w:val="00AF4F69"/>
    <w:rsid w:val="00B24E35"/>
    <w:rsid w:val="00B5433E"/>
    <w:rsid w:val="00B622BA"/>
    <w:rsid w:val="00B75820"/>
    <w:rsid w:val="00B75F33"/>
    <w:rsid w:val="00B86810"/>
    <w:rsid w:val="00BA3D20"/>
    <w:rsid w:val="00BA4CB8"/>
    <w:rsid w:val="00C14613"/>
    <w:rsid w:val="00C415CF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B7663"/>
    <w:rsid w:val="00DD411E"/>
    <w:rsid w:val="00E2695A"/>
    <w:rsid w:val="00E273E7"/>
    <w:rsid w:val="00E358A5"/>
    <w:rsid w:val="00E5350F"/>
    <w:rsid w:val="00EC098F"/>
    <w:rsid w:val="00EF3151"/>
    <w:rsid w:val="00F27AF4"/>
    <w:rsid w:val="00F33F59"/>
    <w:rsid w:val="00F530B8"/>
    <w:rsid w:val="00F63BD1"/>
    <w:rsid w:val="00F66A7C"/>
    <w:rsid w:val="00F724FE"/>
    <w:rsid w:val="00F75F5E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16</cp:revision>
  <cp:lastPrinted>2020-11-30T12:13:00Z</cp:lastPrinted>
  <dcterms:created xsi:type="dcterms:W3CDTF">2020-11-30T12:14:00Z</dcterms:created>
  <dcterms:modified xsi:type="dcterms:W3CDTF">2021-01-05T15:51:00Z</dcterms:modified>
</cp:coreProperties>
</file>