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667B" w14:textId="77777777" w:rsidR="007F497F" w:rsidRDefault="00BA7510" w:rsidP="00D757C1">
      <w:pPr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Załącznik nr 1</w:t>
      </w:r>
      <w:r w:rsidR="007F497F" w:rsidRPr="00D80A32">
        <w:rPr>
          <w:rFonts w:cs="Calibri"/>
          <w:b/>
          <w:sz w:val="24"/>
          <w:szCs w:val="24"/>
        </w:rPr>
        <w:t xml:space="preserve"> do </w:t>
      </w:r>
      <w:r w:rsidR="007F497F">
        <w:rPr>
          <w:rFonts w:cs="Calibri"/>
          <w:b/>
          <w:sz w:val="24"/>
          <w:szCs w:val="24"/>
        </w:rPr>
        <w:t>OPZ</w:t>
      </w:r>
    </w:p>
    <w:p w14:paraId="004666C9" w14:textId="77777777" w:rsidR="007F497F" w:rsidRDefault="007F497F" w:rsidP="00F07F1B">
      <w:pPr>
        <w:rPr>
          <w:sz w:val="32"/>
          <w:szCs w:val="32"/>
        </w:rPr>
      </w:pPr>
      <w:r>
        <w:rPr>
          <w:sz w:val="32"/>
          <w:szCs w:val="32"/>
        </w:rPr>
        <w:t xml:space="preserve">Opis Systemu Autoryzacji </w:t>
      </w:r>
    </w:p>
    <w:p w14:paraId="27E1E84A" w14:textId="77777777" w:rsidR="007F497F" w:rsidRPr="00BA7510" w:rsidRDefault="005E510A" w:rsidP="00BA751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Dostawa 52 kompletów </w:t>
      </w:r>
      <w:r w:rsidR="007F497F" w:rsidRPr="008522D8">
        <w:rPr>
          <w:b/>
          <w:sz w:val="28"/>
          <w:szCs w:val="28"/>
          <w:u w:val="single"/>
        </w:rPr>
        <w:t>System</w:t>
      </w:r>
      <w:r>
        <w:rPr>
          <w:b/>
          <w:sz w:val="28"/>
          <w:szCs w:val="28"/>
          <w:u w:val="single"/>
        </w:rPr>
        <w:t>u</w:t>
      </w:r>
      <w:r w:rsidR="007F497F" w:rsidRPr="008522D8">
        <w:rPr>
          <w:b/>
          <w:sz w:val="28"/>
          <w:szCs w:val="28"/>
          <w:u w:val="single"/>
        </w:rPr>
        <w:t xml:space="preserve"> autoryzacji – </w:t>
      </w:r>
      <w:r w:rsidR="001E1B38">
        <w:rPr>
          <w:b/>
          <w:sz w:val="28"/>
          <w:szCs w:val="28"/>
          <w:u w:val="single"/>
        </w:rPr>
        <w:t xml:space="preserve">dla podmiotów w </w:t>
      </w:r>
      <w:r>
        <w:rPr>
          <w:b/>
          <w:sz w:val="28"/>
          <w:szCs w:val="28"/>
          <w:u w:val="single"/>
        </w:rPr>
        <w:t xml:space="preserve">ukompletowaniach </w:t>
      </w:r>
      <w:r w:rsidR="00BA7510">
        <w:rPr>
          <w:b/>
          <w:sz w:val="28"/>
          <w:szCs w:val="28"/>
          <w:u w:val="single"/>
        </w:rPr>
        <w:t xml:space="preserve">zgodnych z podanymi </w:t>
      </w:r>
      <w:r w:rsidR="00BA7510">
        <w:rPr>
          <w:b/>
          <w:sz w:val="28"/>
          <w:szCs w:val="28"/>
          <w:u w:val="single"/>
        </w:rPr>
        <w:br/>
        <w:t xml:space="preserve">w załączniku nr 2 do OPZ – </w:t>
      </w:r>
      <w:r w:rsidR="00BA7510" w:rsidRPr="00BA7510">
        <w:rPr>
          <w:b/>
          <w:i/>
          <w:sz w:val="28"/>
          <w:szCs w:val="28"/>
          <w:u w:val="single"/>
        </w:rPr>
        <w:t>T</w:t>
      </w:r>
      <w:r w:rsidR="00BA7510">
        <w:rPr>
          <w:b/>
          <w:i/>
          <w:sz w:val="28"/>
          <w:szCs w:val="28"/>
          <w:u w:val="single"/>
        </w:rPr>
        <w:t>abela</w:t>
      </w:r>
      <w:r w:rsidR="001E1B38" w:rsidRPr="00BA7510">
        <w:rPr>
          <w:b/>
          <w:i/>
          <w:sz w:val="28"/>
          <w:szCs w:val="28"/>
          <w:u w:val="single"/>
        </w:rPr>
        <w:t xml:space="preserve"> </w:t>
      </w:r>
      <w:r w:rsidR="00BA7510" w:rsidRPr="00BA7510">
        <w:rPr>
          <w:b/>
          <w:i/>
          <w:sz w:val="28"/>
          <w:szCs w:val="28"/>
          <w:u w:val="single"/>
        </w:rPr>
        <w:t xml:space="preserve">podmiotów </w:t>
      </w:r>
      <w:r w:rsidR="007F497F">
        <w:rPr>
          <w:b/>
          <w:sz w:val="28"/>
          <w:szCs w:val="28"/>
        </w:rPr>
        <w:t>o n/w parametrach:</w:t>
      </w:r>
    </w:p>
    <w:p w14:paraId="20992C5D" w14:textId="7CD7FBD2" w:rsidR="007F497F" w:rsidRDefault="007F497F" w:rsidP="00FE28A9">
      <w:pPr>
        <w:pStyle w:val="Akapitzlist"/>
        <w:numPr>
          <w:ilvl w:val="0"/>
          <w:numId w:val="1"/>
        </w:numPr>
      </w:pPr>
      <w:r w:rsidRPr="00FE28A9">
        <w:rPr>
          <w:b/>
        </w:rPr>
        <w:t xml:space="preserve">Karta </w:t>
      </w:r>
      <w:r w:rsidR="00A17E89" w:rsidRPr="00A17E89">
        <w:rPr>
          <w:b/>
        </w:rPr>
        <w:t>chipow</w:t>
      </w:r>
      <w:r w:rsidR="00A17E89">
        <w:rPr>
          <w:b/>
        </w:rPr>
        <w:t>a</w:t>
      </w:r>
      <w:r w:rsidR="00A17E89" w:rsidRPr="00A17E89">
        <w:rPr>
          <w:b/>
        </w:rPr>
        <w:t xml:space="preserve"> (mikroprocesorow</w:t>
      </w:r>
      <w:r w:rsidR="00A17E89">
        <w:rPr>
          <w:b/>
        </w:rPr>
        <w:t>a</w:t>
      </w:r>
      <w:r w:rsidR="00A17E89" w:rsidRPr="00A17E89">
        <w:rPr>
          <w:b/>
        </w:rPr>
        <w:t>)</w:t>
      </w:r>
      <w:r w:rsidR="00A17E89">
        <w:rPr>
          <w:b/>
        </w:rPr>
        <w:t>.</w:t>
      </w:r>
    </w:p>
    <w:p w14:paraId="2F47A69B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format karty ID-1 (standardowy format kart płatniczych),</w:t>
      </w:r>
    </w:p>
    <w:p w14:paraId="6ACF5256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wykonana z materiału PVC,</w:t>
      </w:r>
    </w:p>
    <w:p w14:paraId="2E9698C4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stykowy interfejs karty,</w:t>
      </w:r>
    </w:p>
    <w:p w14:paraId="626F63DA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brak interfejsu bezstykowego,</w:t>
      </w:r>
    </w:p>
    <w:p w14:paraId="66569B6D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 xml:space="preserve">obszar pamięci nieulotnej na klucze prywatne, certyfikaty i inne obiekty nie mniejszy niż 64 </w:t>
      </w:r>
      <w:proofErr w:type="spellStart"/>
      <w:r>
        <w:t>kB</w:t>
      </w:r>
      <w:proofErr w:type="spellEnd"/>
      <w:r>
        <w:t>,</w:t>
      </w:r>
    </w:p>
    <w:p w14:paraId="2395A0C2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oprócz obszaru z certyfikatem kwalifikowanym musi posiadać co najmniej drugi obszar dostępny dla użytkownika, w których możliwe jest umieszczenie własnych kluczy i certyfikatów,</w:t>
      </w:r>
    </w:p>
    <w:p w14:paraId="3E44E521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użycie konkretnego certyfikatu warunkuje użycie konkretnego PIN-u - nie dopuszcza się możliwości przechowywania przez zainicjalizowaną kartę tylko jednego zestawu (PIN, PUK, certyfikat, klucz prywatny); karta w zależności od wybranego certyfikatu i podaniu prawidłowego PIN-u może być użyta w innym celu (np. szyfrowanie wiadomości pocztowych, autoryzacja) tej samej osoby.</w:t>
      </w:r>
    </w:p>
    <w:p w14:paraId="7416F4BB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długość kodu PIN nie może być mniejsza niż 6 cyfr,</w:t>
      </w:r>
    </w:p>
    <w:p w14:paraId="2FB7B0A8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długość kodu PUK nie może być mniejsza niż 8 cyfr,</w:t>
      </w:r>
    </w:p>
    <w:p w14:paraId="3500E749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użycie klucza prywatnego tylko po podaniu kodu PIN użytkownika,</w:t>
      </w:r>
    </w:p>
    <w:p w14:paraId="7EB5B594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po trzykrotnym błędnym podaniu kodu PIN karta zostaje zablokowana,</w:t>
      </w:r>
    </w:p>
    <w:p w14:paraId="1C03FBB5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odblokowanie jest możliwe jedynie po podaniu kodu PUK,</w:t>
      </w:r>
    </w:p>
    <w:p w14:paraId="5FDC1BDA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po trzykrotnym błędnym podaniu kodu PUK karta zostaje trwale zablokowana,</w:t>
      </w:r>
    </w:p>
    <w:p w14:paraId="1A2576E1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karta musi posiadać ważny certyfikat potwierdzający spełnienie wymagań dla kwalifikowanego urządzenia do składania podpisu elektronicznego (zgodnie z Wymaganiami dla kwalifikowanych urządzeń do składania podpisu elektronicznego określonych w załączniku II do Rozporządzenia Parlamentu Europejskiego i Rady (UE) nr 910/2014 z dnia 23 lipca 2014 r. w sprawie identyfikacji elektronicznej i usług zaufania w odniesieniu do transakcji elektronicznych na rynku wewnętrznym oraz uchylającym dyrektywę 1999/93/WE).</w:t>
      </w:r>
    </w:p>
    <w:p w14:paraId="2A4E52CE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spełnia zgodność z normą ISO 7816 (części 1, 2, 3, 4, 5, 6, 7, 8, 9 oraz aneksy A, B, C, D, E, F) - szczególnie części:</w:t>
      </w:r>
    </w:p>
    <w:p w14:paraId="19CB841A" w14:textId="77777777" w:rsidR="007F497F" w:rsidRDefault="007F497F" w:rsidP="00FE28A9">
      <w:pPr>
        <w:pStyle w:val="Akapitzlist"/>
        <w:numPr>
          <w:ilvl w:val="2"/>
          <w:numId w:val="1"/>
        </w:numPr>
      </w:pPr>
      <w:r>
        <w:t xml:space="preserve">Basic </w:t>
      </w:r>
      <w:proofErr w:type="spellStart"/>
      <w:r>
        <w:t>Organizations</w:t>
      </w:r>
      <w:proofErr w:type="spellEnd"/>
      <w:r>
        <w:t>,</w:t>
      </w:r>
    </w:p>
    <w:p w14:paraId="2F979610" w14:textId="77777777" w:rsidR="007F497F" w:rsidRDefault="007F497F" w:rsidP="00FE28A9">
      <w:pPr>
        <w:pStyle w:val="Akapitzlist"/>
        <w:numPr>
          <w:ilvl w:val="2"/>
          <w:numId w:val="1"/>
        </w:numPr>
      </w:pPr>
      <w:r>
        <w:t xml:space="preserve">Basic </w:t>
      </w:r>
      <w:proofErr w:type="spellStart"/>
      <w:r>
        <w:t>Interindustry</w:t>
      </w:r>
      <w:proofErr w:type="spellEnd"/>
      <w:r>
        <w:t xml:space="preserve"> </w:t>
      </w:r>
      <w:proofErr w:type="spellStart"/>
      <w:r>
        <w:t>Commands</w:t>
      </w:r>
      <w:proofErr w:type="spellEnd"/>
      <w:r>
        <w:t>,</w:t>
      </w:r>
    </w:p>
    <w:p w14:paraId="6564BBA0" w14:textId="77777777" w:rsidR="007F497F" w:rsidRDefault="007F497F" w:rsidP="00FE28A9">
      <w:pPr>
        <w:pStyle w:val="Akapitzlist"/>
        <w:numPr>
          <w:ilvl w:val="2"/>
          <w:numId w:val="1"/>
        </w:numPr>
      </w:pPr>
      <w:proofErr w:type="spellStart"/>
      <w:r>
        <w:t>Transmission</w:t>
      </w:r>
      <w:proofErr w:type="spellEnd"/>
      <w:r>
        <w:t xml:space="preserve"> </w:t>
      </w:r>
      <w:proofErr w:type="spellStart"/>
      <w:r>
        <w:t>Oriented</w:t>
      </w:r>
      <w:proofErr w:type="spellEnd"/>
      <w:r>
        <w:t xml:space="preserve"> </w:t>
      </w:r>
      <w:proofErr w:type="spellStart"/>
      <w:r>
        <w:t>Interindustry</w:t>
      </w:r>
      <w:proofErr w:type="spellEnd"/>
      <w:r>
        <w:t xml:space="preserve"> </w:t>
      </w:r>
      <w:proofErr w:type="spellStart"/>
      <w:r>
        <w:t>Commands</w:t>
      </w:r>
      <w:proofErr w:type="spellEnd"/>
      <w:r>
        <w:t>,</w:t>
      </w:r>
    </w:p>
    <w:p w14:paraId="647EE4D4" w14:textId="77777777" w:rsidR="007F497F" w:rsidRPr="006D13DE" w:rsidRDefault="007F497F" w:rsidP="00FE28A9">
      <w:pPr>
        <w:pStyle w:val="Akapitzlist"/>
        <w:numPr>
          <w:ilvl w:val="2"/>
          <w:numId w:val="1"/>
        </w:numPr>
        <w:rPr>
          <w:lang w:val="en-US"/>
        </w:rPr>
      </w:pPr>
      <w:r w:rsidRPr="006D13DE">
        <w:rPr>
          <w:lang w:val="en-US"/>
        </w:rPr>
        <w:t>Transportation of APDU messages by T=0,</w:t>
      </w:r>
    </w:p>
    <w:p w14:paraId="731D94F2" w14:textId="77777777" w:rsidR="007F497F" w:rsidRPr="006D13DE" w:rsidRDefault="007F497F" w:rsidP="00FE28A9">
      <w:pPr>
        <w:pStyle w:val="Akapitzlist"/>
        <w:numPr>
          <w:ilvl w:val="2"/>
          <w:numId w:val="1"/>
        </w:numPr>
        <w:rPr>
          <w:lang w:val="en-US"/>
        </w:rPr>
      </w:pPr>
      <w:r w:rsidRPr="006D13DE">
        <w:rPr>
          <w:lang w:val="en-US"/>
        </w:rPr>
        <w:t>Transportation of APDU messages by T=1,</w:t>
      </w:r>
    </w:p>
    <w:p w14:paraId="50E7F263" w14:textId="77777777" w:rsidR="007F497F" w:rsidRDefault="007F497F" w:rsidP="00FE28A9">
      <w:pPr>
        <w:pStyle w:val="Akapitzlist"/>
        <w:numPr>
          <w:ilvl w:val="2"/>
          <w:numId w:val="1"/>
        </w:numPr>
      </w:pPr>
      <w:r>
        <w:lastRenderedPageBreak/>
        <w:t>standardy przemysłowe komend i protokołów komunikacyjnych T=0 i T=1 (z wyłączeniem wykluczających się, dopuszczonych przez powyższą normę opcji,</w:t>
      </w:r>
    </w:p>
    <w:p w14:paraId="6D4A9E26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obsługa kluczy kryptograficznych RSA 2048 bitów,</w:t>
      </w:r>
    </w:p>
    <w:p w14:paraId="62A1FE01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obsługa funkcji skrótu SHA-256,</w:t>
      </w:r>
    </w:p>
    <w:p w14:paraId="7B9A6345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obsługa algorytmów DES, 3DES,</w:t>
      </w:r>
    </w:p>
    <w:p w14:paraId="6CDF5862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oprogramowanie komunikacyjne MS CSP i PKCS#11,</w:t>
      </w:r>
    </w:p>
    <w:p w14:paraId="4F4E8D6E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 xml:space="preserve">system operacyjny umożliwiający </w:t>
      </w:r>
      <w:proofErr w:type="spellStart"/>
      <w:r>
        <w:t>wieloaplikacyjność</w:t>
      </w:r>
      <w:proofErr w:type="spellEnd"/>
      <w:r>
        <w:t>,</w:t>
      </w:r>
    </w:p>
    <w:p w14:paraId="1394891C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 xml:space="preserve">certyfikat bezpieczeństwa układu mikroprocesorowego na poziomie </w:t>
      </w:r>
      <w:r w:rsidR="00BA7510">
        <w:t xml:space="preserve">Certyfikacja </w:t>
      </w:r>
      <w:proofErr w:type="spellStart"/>
      <w:r w:rsidRPr="00BA7510">
        <w:t>Common</w:t>
      </w:r>
      <w:proofErr w:type="spellEnd"/>
      <w:r w:rsidRPr="00BA7510">
        <w:t xml:space="preserve"> </w:t>
      </w:r>
      <w:proofErr w:type="spellStart"/>
      <w:r w:rsidRPr="00BA7510">
        <w:t>Criteria</w:t>
      </w:r>
      <w:proofErr w:type="spellEnd"/>
      <w:r w:rsidRPr="00BA7510">
        <w:t xml:space="preserve"> EAL4+,</w:t>
      </w:r>
    </w:p>
    <w:p w14:paraId="445CA9F9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karta musi zostać spersonalizowana dla użytkownika w taki sposób, aby na awersie karty widoczne było jego imię i nazwisko naniesione na trwale,</w:t>
      </w:r>
    </w:p>
    <w:p w14:paraId="31F19524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współpraca z systemem operacyjnym Microsoft Windows 7/8/8.1/10 w wersji 32 i 64 bitowej oraz Linux,</w:t>
      </w:r>
    </w:p>
    <w:p w14:paraId="1BF35E32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Zamawiający nie ponosi odpowiedzialności za uszkodzenia karty wynikłe nie z jego winy,</w:t>
      </w:r>
    </w:p>
    <w:p w14:paraId="62716F04" w14:textId="77777777" w:rsidR="007F497F" w:rsidRDefault="007F497F" w:rsidP="00F07F1B">
      <w:pPr>
        <w:pStyle w:val="Akapitzlist"/>
        <w:numPr>
          <w:ilvl w:val="1"/>
          <w:numId w:val="1"/>
        </w:numPr>
      </w:pPr>
      <w:r>
        <w:t>w ramach gwarancji Zamawiający wymaga, aby w przypadku awarii/problemów, Wykonawca zapewnił wymianę karty z certyfikatem trzech dni roboczych od złożenia reklamacji,</w:t>
      </w:r>
    </w:p>
    <w:p w14:paraId="34BCD7E7" w14:textId="77777777" w:rsidR="00BA7510" w:rsidRDefault="00BA7510" w:rsidP="00BA7510">
      <w:pPr>
        <w:pStyle w:val="Akapitzlist"/>
        <w:ind w:left="792"/>
      </w:pPr>
    </w:p>
    <w:p w14:paraId="4BB37E87" w14:textId="79B45E7A" w:rsidR="007F497F" w:rsidRPr="00FE28A9" w:rsidRDefault="007F497F" w:rsidP="00FE28A9">
      <w:pPr>
        <w:pStyle w:val="Akapitzlist"/>
        <w:numPr>
          <w:ilvl w:val="0"/>
          <w:numId w:val="1"/>
        </w:numPr>
        <w:rPr>
          <w:b/>
        </w:rPr>
      </w:pPr>
      <w:r w:rsidRPr="00FE28A9">
        <w:rPr>
          <w:b/>
        </w:rPr>
        <w:t xml:space="preserve">Czytnik </w:t>
      </w:r>
      <w:r w:rsidR="00A17E89" w:rsidRPr="00A17E89">
        <w:rPr>
          <w:b/>
        </w:rPr>
        <w:t>chipo</w:t>
      </w:r>
      <w:r w:rsidR="00A17E89">
        <w:rPr>
          <w:b/>
        </w:rPr>
        <w:t>wy</w:t>
      </w:r>
      <w:r w:rsidR="00A17E89" w:rsidRPr="00A17E89">
        <w:rPr>
          <w:b/>
        </w:rPr>
        <w:t xml:space="preserve"> (mikroprocesorow</w:t>
      </w:r>
      <w:r w:rsidR="00A17E89">
        <w:rPr>
          <w:b/>
        </w:rPr>
        <w:t>y</w:t>
      </w:r>
      <w:r w:rsidR="00A17E89" w:rsidRPr="00A17E89">
        <w:rPr>
          <w:b/>
        </w:rPr>
        <w:t>)</w:t>
      </w:r>
      <w:r w:rsidR="00A17E89">
        <w:rPr>
          <w:b/>
        </w:rPr>
        <w:t>.</w:t>
      </w:r>
    </w:p>
    <w:p w14:paraId="4009D111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fabrycznie nowy, wyprodukowany nie wcześniej niż 12 miesięcy przed data dostawy,</w:t>
      </w:r>
    </w:p>
    <w:p w14:paraId="53A652B7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zewnętrzny,</w:t>
      </w:r>
    </w:p>
    <w:p w14:paraId="2EC012A5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dołączany do komputera przez złącze USB,</w:t>
      </w:r>
    </w:p>
    <w:p w14:paraId="19980774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wtyk USB typ A,</w:t>
      </w:r>
    </w:p>
    <w:p w14:paraId="7862B9DD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zasilanie przez złącze USB,</w:t>
      </w:r>
    </w:p>
    <w:p w14:paraId="7E81537C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komunikacja z komputerem poprzez dwukierunkowy interfejs USB 2.0,</w:t>
      </w:r>
    </w:p>
    <w:p w14:paraId="426CB428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zgodność z USB1.1 i 3.0)</w:t>
      </w:r>
    </w:p>
    <w:p w14:paraId="5F4842F6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długość kabla minimum 1,2 m,</w:t>
      </w:r>
    </w:p>
    <w:p w14:paraId="723DCECD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interfejs karty stykowy,</w:t>
      </w:r>
    </w:p>
    <w:p w14:paraId="48337CD8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trwałość styków nie mniej niż 100 000 cykli,</w:t>
      </w:r>
    </w:p>
    <w:p w14:paraId="7A49335F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sygnalizacja optyczna gotowości czytnika i pracy z kartą,</w:t>
      </w:r>
    </w:p>
    <w:p w14:paraId="6544B999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format karty ID-1 (standardowy format kart płatniczych),</w:t>
      </w:r>
    </w:p>
    <w:p w14:paraId="1891069D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zapis i odczyt kart wykonanych zgodnie ze normą ISO 7816 (części 1, 2, 3, 4 aneksy A, B, C) oraz klasy A, B i C (5V; 3V; 1,8V)</w:t>
      </w:r>
    </w:p>
    <w:p w14:paraId="0EB77B52" w14:textId="77777777" w:rsidR="007F497F" w:rsidRPr="006D13DE" w:rsidRDefault="007F497F" w:rsidP="00FE28A9">
      <w:pPr>
        <w:pStyle w:val="Akapitzlist"/>
        <w:numPr>
          <w:ilvl w:val="1"/>
          <w:numId w:val="1"/>
        </w:numPr>
        <w:rPr>
          <w:lang w:val="en-US"/>
        </w:rPr>
      </w:pPr>
      <w:proofErr w:type="spellStart"/>
      <w:r w:rsidRPr="006D13DE">
        <w:rPr>
          <w:lang w:val="en-US"/>
        </w:rPr>
        <w:t>standardy</w:t>
      </w:r>
      <w:proofErr w:type="spellEnd"/>
      <w:r w:rsidRPr="006D13DE">
        <w:rPr>
          <w:lang w:val="en-US"/>
        </w:rPr>
        <w:t xml:space="preserve"> PC/SC, CT-API, „Plug and Play” Microsoft,</w:t>
      </w:r>
    </w:p>
    <w:p w14:paraId="3002BACD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obsługiwane protokoły: T=0, T=1, I2C, 2WBP, 3WBP,</w:t>
      </w:r>
    </w:p>
    <w:p w14:paraId="73C52548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czytnik kart musi umożliwiać obsługę uwierzytelniania kartą przy pomocy PIN,</w:t>
      </w:r>
    </w:p>
    <w:p w14:paraId="6D34410D" w14:textId="77777777" w:rsidR="007F497F" w:rsidRDefault="007F497F" w:rsidP="00F07F1B">
      <w:pPr>
        <w:pStyle w:val="Akapitzlist"/>
        <w:numPr>
          <w:ilvl w:val="1"/>
          <w:numId w:val="1"/>
        </w:numPr>
      </w:pPr>
      <w:r>
        <w:t>czytnik kart musi działać z systemami operacyjnymi Microsoft Windows 7 i nowsze, Windows Serwer 2012 i nowsze oraz Linux i Mac OS X,</w:t>
      </w:r>
    </w:p>
    <w:p w14:paraId="08B08058" w14:textId="77777777" w:rsidR="00BA7510" w:rsidRDefault="00BA7510" w:rsidP="00BA7510">
      <w:pPr>
        <w:pStyle w:val="Akapitzlist"/>
        <w:ind w:left="792"/>
      </w:pPr>
    </w:p>
    <w:p w14:paraId="763863BE" w14:textId="77777777" w:rsidR="007F497F" w:rsidRDefault="007F497F" w:rsidP="00FE28A9">
      <w:pPr>
        <w:pStyle w:val="Akapitzlist"/>
        <w:numPr>
          <w:ilvl w:val="0"/>
          <w:numId w:val="1"/>
        </w:numPr>
      </w:pPr>
      <w:r w:rsidRPr="00FE28A9">
        <w:rPr>
          <w:b/>
        </w:rPr>
        <w:t>Oprogramowanie.</w:t>
      </w:r>
    </w:p>
    <w:p w14:paraId="6C575D91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graficzny interfejs użytkownika w języku polskim,</w:t>
      </w:r>
    </w:p>
    <w:p w14:paraId="6EAD7317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obsługa czytnika i karty mikroprocesorowej,</w:t>
      </w:r>
    </w:p>
    <w:p w14:paraId="0F253D75" w14:textId="77777777" w:rsidR="007F497F" w:rsidRDefault="007F497F" w:rsidP="00FE28A9">
      <w:pPr>
        <w:pStyle w:val="Akapitzlist"/>
        <w:numPr>
          <w:ilvl w:val="1"/>
          <w:numId w:val="1"/>
        </w:numPr>
      </w:pPr>
      <w:r>
        <w:lastRenderedPageBreak/>
        <w:t>możliwość weryfikacji i podpisywania dokumentów (w tym podpisu wielokrotnego) z wykorzystaniem  kwalifikowanych certyfikatów,</w:t>
      </w:r>
    </w:p>
    <w:p w14:paraId="22B36DF9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 xml:space="preserve">składanie podpisu w formatach dopuszczonych przez rozporządzanie </w:t>
      </w:r>
      <w:proofErr w:type="spellStart"/>
      <w:r>
        <w:t>eIDAS</w:t>
      </w:r>
      <w:proofErr w:type="spellEnd"/>
      <w:r>
        <w:t xml:space="preserve">: </w:t>
      </w:r>
      <w:proofErr w:type="spellStart"/>
      <w:r>
        <w:t>CAdES</w:t>
      </w:r>
      <w:proofErr w:type="spellEnd"/>
      <w:r>
        <w:t xml:space="preserve">, </w:t>
      </w:r>
      <w:proofErr w:type="spellStart"/>
      <w:r>
        <w:t>XAdDES</w:t>
      </w:r>
      <w:proofErr w:type="spellEnd"/>
      <w:r>
        <w:t xml:space="preserve">, </w:t>
      </w:r>
      <w:proofErr w:type="spellStart"/>
      <w:r>
        <w:t>PAdDES</w:t>
      </w:r>
      <w:proofErr w:type="spellEnd"/>
      <w:r>
        <w:t>,</w:t>
      </w:r>
    </w:p>
    <w:p w14:paraId="588EB356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musi umożliwiać korzystanie z usługi oznaczania czasem,</w:t>
      </w:r>
    </w:p>
    <w:p w14:paraId="7582C7D3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musi umożliwiać składanie podpisu w formacie umożliwiającym zachowanie długoterminowej ważności dowodowej podpisu elektronicznego i zawierającym następujące informacje:</w:t>
      </w:r>
    </w:p>
    <w:p w14:paraId="3538E4D6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 xml:space="preserve">podpisy wielokrotne, </w:t>
      </w:r>
    </w:p>
    <w:p w14:paraId="62AFB0E5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 xml:space="preserve">certyfikaty osób podpisujących jako atrybuty podpisane, </w:t>
      </w:r>
    </w:p>
    <w:p w14:paraId="09222227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 xml:space="preserve">znaczniki czasu, </w:t>
      </w:r>
    </w:p>
    <w:p w14:paraId="7D84E74A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 xml:space="preserve">ścieżki certyfikacji, </w:t>
      </w:r>
    </w:p>
    <w:p w14:paraId="6EA9F9C4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 xml:space="preserve">listy unieważnionych certyfikatów, </w:t>
      </w:r>
    </w:p>
    <w:p w14:paraId="09DFC606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identyfikatory polityk podpisu,</w:t>
      </w:r>
    </w:p>
    <w:p w14:paraId="68BC845B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format podpisu elektronicznego musi zapewnić długoterminową archiwizację dokumentów  opatrzonych podpisem bezpiecznym,</w:t>
      </w:r>
    </w:p>
    <w:p w14:paraId="232E8F65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Dostarczane oprogramowanie musi posiadać deklarację producenta o zgodności z polskim prawem,</w:t>
      </w:r>
    </w:p>
    <w:p w14:paraId="4C3FE497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musi zapewniać odczyt i weryfikację elektronicznych podpisów kwalifikowanych wydanych przez centra certyfikacji autoryzowane w wyżej wymienionym zakresie na terenie RP,</w:t>
      </w:r>
    </w:p>
    <w:p w14:paraId="4A3158F6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do oprogramowania musi być dołączony podręcznik użytkownika w języku polskim (dopuszcza się wersję elektroniczną instrukcji - format PDF lub DOC),</w:t>
      </w:r>
    </w:p>
    <w:p w14:paraId="622EA29E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oprogramowanie musi umożliwiać wybór czytnika (Zamawiający posiada stacje robocze z czytnikami kart przeznaczonymi do obsługi własnego systemu zarządzania tożsamością) i certyfikatu,</w:t>
      </w:r>
    </w:p>
    <w:p w14:paraId="32216BA7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licencja musi uprawniać do wykorzystywania oprogramowania na każdym stanowisku pracy, na którym wykorzystywana jest karta zawierająca certyfikat,</w:t>
      </w:r>
    </w:p>
    <w:p w14:paraId="472BC0DB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Zamawiający wymaga potwierdzenia przez Wykonawcę, że oprogramowanie ma funkcje podpisu, która są wymagane ustawowo,</w:t>
      </w:r>
    </w:p>
    <w:p w14:paraId="74926D91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Kompatybilność ze sprzętem komputerowym o minimalnych parametrach:</w:t>
      </w:r>
    </w:p>
    <w:p w14:paraId="308255FA" w14:textId="77777777" w:rsidR="007F497F" w:rsidRDefault="007F497F" w:rsidP="00FE28A9">
      <w:pPr>
        <w:pStyle w:val="Akapitzlist"/>
        <w:numPr>
          <w:ilvl w:val="2"/>
          <w:numId w:val="1"/>
        </w:numPr>
      </w:pPr>
      <w:r>
        <w:t>Procesor Pentium 800 MHz</w:t>
      </w:r>
    </w:p>
    <w:p w14:paraId="13292CDE" w14:textId="77777777" w:rsidR="007F497F" w:rsidRDefault="007F497F" w:rsidP="00FE28A9">
      <w:pPr>
        <w:pStyle w:val="Akapitzlist"/>
        <w:numPr>
          <w:ilvl w:val="2"/>
          <w:numId w:val="1"/>
        </w:numPr>
      </w:pPr>
      <w:r>
        <w:t>Pamięć 512 MB</w:t>
      </w:r>
    </w:p>
    <w:p w14:paraId="2DAAFA58" w14:textId="77777777" w:rsidR="007F497F" w:rsidRDefault="007F497F" w:rsidP="00FE28A9">
      <w:pPr>
        <w:pStyle w:val="Akapitzlist"/>
        <w:numPr>
          <w:ilvl w:val="2"/>
          <w:numId w:val="1"/>
        </w:numPr>
      </w:pPr>
      <w:r>
        <w:t>Miejsce na dysku 100 MB</w:t>
      </w:r>
    </w:p>
    <w:p w14:paraId="1352D691" w14:textId="77777777" w:rsidR="007F497F" w:rsidRDefault="007F497F" w:rsidP="00FE28A9">
      <w:pPr>
        <w:pStyle w:val="Akapitzlist"/>
        <w:numPr>
          <w:ilvl w:val="2"/>
          <w:numId w:val="1"/>
        </w:numPr>
      </w:pPr>
      <w:r>
        <w:t>Porty USB</w:t>
      </w:r>
    </w:p>
    <w:p w14:paraId="6BFE2EEC" w14:textId="77777777" w:rsidR="007F497F" w:rsidRDefault="007F497F" w:rsidP="00FE28A9">
      <w:pPr>
        <w:pStyle w:val="Akapitzlist"/>
        <w:numPr>
          <w:ilvl w:val="2"/>
          <w:numId w:val="1"/>
        </w:numPr>
      </w:pPr>
      <w:r>
        <w:t>system operacyjny Microsoft Windows 7/8/8.1/10 w wersji 32 i 64 bitowej oraz Linux,</w:t>
      </w:r>
    </w:p>
    <w:p w14:paraId="115B010F" w14:textId="77777777" w:rsidR="007F497F" w:rsidRDefault="007F497F" w:rsidP="00FE28A9">
      <w:pPr>
        <w:pStyle w:val="Akapitzlist"/>
        <w:numPr>
          <w:ilvl w:val="2"/>
          <w:numId w:val="1"/>
        </w:numPr>
      </w:pPr>
      <w:r>
        <w:t xml:space="preserve">Przeglądarka Internetowa Mozilla </w:t>
      </w:r>
      <w:proofErr w:type="spellStart"/>
      <w:r>
        <w:t>Firefox</w:t>
      </w:r>
      <w:proofErr w:type="spellEnd"/>
      <w:r>
        <w:t>, Google Chrome</w:t>
      </w:r>
      <w:r w:rsidRPr="003D119C">
        <w:rPr>
          <w:rFonts w:asciiTheme="minorHAnsi" w:hAnsiTheme="minorHAnsi"/>
          <w:sz w:val="24"/>
          <w:szCs w:val="24"/>
        </w:rPr>
        <w:t xml:space="preserve">, </w:t>
      </w:r>
      <w:r w:rsidR="003D119C" w:rsidRPr="003D119C">
        <w:rPr>
          <w:rFonts w:asciiTheme="minorHAnsi" w:hAnsiTheme="minorHAnsi" w:cs="Arial"/>
          <w:sz w:val="24"/>
          <w:szCs w:val="24"/>
          <w:shd w:val="clear" w:color="auto" w:fill="FFFFFF"/>
        </w:rPr>
        <w:t>Microsoft </w:t>
      </w:r>
      <w:r w:rsidR="003D119C" w:rsidRPr="003D119C">
        <w:rPr>
          <w:rStyle w:val="Uwydatnienie"/>
          <w:rFonts w:asciiTheme="minorHAnsi" w:hAnsiTheme="minorHAnsi" w:cs="Arial"/>
          <w:bCs/>
          <w:i w:val="0"/>
          <w:iCs w:val="0"/>
          <w:sz w:val="24"/>
          <w:szCs w:val="24"/>
          <w:shd w:val="clear" w:color="auto" w:fill="FFFFFF"/>
        </w:rPr>
        <w:t>Edge</w:t>
      </w:r>
      <w:r>
        <w:t>, Opera,</w:t>
      </w:r>
    </w:p>
    <w:p w14:paraId="6B445086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obsługa kart kryptograficznych wydanych przez wszystkie kwalifikowane centra certyfikacji działające na polskim rynku,</w:t>
      </w:r>
    </w:p>
    <w:p w14:paraId="36D207BC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oprogramowanie musi posiadać możliwość aktualizacji na stacjach roboczych,</w:t>
      </w:r>
    </w:p>
    <w:p w14:paraId="327F963B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automatyczne informowanie o nowej wersji oprogramowania do pobrania,</w:t>
      </w:r>
    </w:p>
    <w:p w14:paraId="63B33497" w14:textId="77777777" w:rsidR="007F497F" w:rsidRDefault="007F497F" w:rsidP="00FE28A9">
      <w:pPr>
        <w:pStyle w:val="Akapitzlist"/>
        <w:numPr>
          <w:ilvl w:val="0"/>
          <w:numId w:val="1"/>
        </w:numPr>
      </w:pPr>
      <w:r>
        <w:t>Obsługa list TSL umożliwiająca weryfikację podpisów z krajów UE,</w:t>
      </w:r>
    </w:p>
    <w:p w14:paraId="6CF578EB" w14:textId="77777777" w:rsidR="007F497F" w:rsidRDefault="007F497F" w:rsidP="00F07F1B"/>
    <w:p w14:paraId="202CB713" w14:textId="77777777" w:rsidR="007F497F" w:rsidRDefault="007F497F" w:rsidP="00FE28A9">
      <w:pPr>
        <w:pStyle w:val="Akapitzlist"/>
        <w:numPr>
          <w:ilvl w:val="0"/>
          <w:numId w:val="1"/>
        </w:numPr>
      </w:pPr>
      <w:r w:rsidRPr="00FE28A9">
        <w:rPr>
          <w:b/>
        </w:rPr>
        <w:lastRenderedPageBreak/>
        <w:t>Certyfikat kwalifikowany.</w:t>
      </w:r>
    </w:p>
    <w:p w14:paraId="6E78165C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certyfikat kwalifikowany zgodny z ustawą z dnia 5 września 2016 r. o usługach zaufania oraz identyfikacji elektronicznej (Dz.U. 2016 poz. 1579),</w:t>
      </w:r>
    </w:p>
    <w:p w14:paraId="0FFECC0C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 xml:space="preserve">wydany przez wystawcę wpisanego do „Rejestru podmiotów kwalifikowanych świadczących usługi certyfikacyjne” publikowanego na stronach www.nccert.pl, </w:t>
      </w:r>
    </w:p>
    <w:p w14:paraId="3CE6AF51" w14:textId="77777777" w:rsidR="007F497F" w:rsidRPr="001E1B38" w:rsidRDefault="001E1B38" w:rsidP="00FE28A9">
      <w:pPr>
        <w:pStyle w:val="Akapitzlist"/>
        <w:numPr>
          <w:ilvl w:val="1"/>
          <w:numId w:val="1"/>
        </w:numPr>
        <w:rPr>
          <w:b/>
        </w:rPr>
      </w:pPr>
      <w:r w:rsidRPr="001E1B38">
        <w:rPr>
          <w:b/>
        </w:rPr>
        <w:t>ważność certyfikatu 5</w:t>
      </w:r>
      <w:r w:rsidR="007F497F" w:rsidRPr="001E1B38">
        <w:rPr>
          <w:b/>
        </w:rPr>
        <w:t xml:space="preserve"> lat</w:t>
      </w:r>
      <w:r w:rsidR="00C65E9D">
        <w:rPr>
          <w:b/>
        </w:rPr>
        <w:t xml:space="preserve"> (60 miesięcy).</w:t>
      </w:r>
    </w:p>
    <w:p w14:paraId="78E090C9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musi być powiązany z parą kluczy kryptograficznych o długości 2048 bitów, generowanych przy użyciu algorytmu RSA,</w:t>
      </w:r>
    </w:p>
    <w:p w14:paraId="5A1F7178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musi zawierać skrót wykonany za pomocą algorytmu SHA-2,</w:t>
      </w:r>
    </w:p>
    <w:p w14:paraId="0350EB94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certyfikat powinien być wydany przez wystawcę umożliwiającego weryfikację statusu certyfikatu za pomocą listy CRL,</w:t>
      </w:r>
    </w:p>
    <w:p w14:paraId="526A3E38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lista CRL nie może być generowana rzadziej niż raz dziennie,</w:t>
      </w:r>
    </w:p>
    <w:p w14:paraId="50E1BFB0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wystawienie certyfikatu musi być realizowane na podstawie wniosku bez konieczności wizyty użytkownika w punkcie rejestracji,</w:t>
      </w:r>
    </w:p>
    <w:p w14:paraId="7F83AF81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certyfikat zostanie dostarczony na karcie elektronicznej opisana w punkcie 1.</w:t>
      </w:r>
      <w:r w:rsidR="005E510A">
        <w:t xml:space="preserve"> (Każdy certyfikat będzie posiadał własną kartę Chipową</w:t>
      </w:r>
      <w:r w:rsidR="003136DE">
        <w:t xml:space="preserve"> nie wymienioną w tabeli</w:t>
      </w:r>
      <w:r w:rsidR="005E510A">
        <w:t>)</w:t>
      </w:r>
    </w:p>
    <w:p w14:paraId="79F0EFA1" w14:textId="77777777" w:rsidR="00C65E9D" w:rsidRPr="001E1B38" w:rsidRDefault="00C65E9D" w:rsidP="006E1642"/>
    <w:sectPr w:rsidR="00C65E9D" w:rsidRPr="001E1B38" w:rsidSect="00E05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A1BC3" w14:textId="77777777" w:rsidR="00C55D66" w:rsidRDefault="00C55D66" w:rsidP="00F0568D">
      <w:pPr>
        <w:spacing w:after="0" w:line="240" w:lineRule="auto"/>
      </w:pPr>
      <w:r>
        <w:separator/>
      </w:r>
    </w:p>
  </w:endnote>
  <w:endnote w:type="continuationSeparator" w:id="0">
    <w:p w14:paraId="5AE4BBB1" w14:textId="77777777" w:rsidR="00C55D66" w:rsidRDefault="00C55D66" w:rsidP="00F0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99D84" w14:textId="77777777" w:rsidR="00C55D66" w:rsidRDefault="00C55D66" w:rsidP="00F0568D">
      <w:pPr>
        <w:spacing w:after="0" w:line="240" w:lineRule="auto"/>
      </w:pPr>
      <w:r>
        <w:separator/>
      </w:r>
    </w:p>
  </w:footnote>
  <w:footnote w:type="continuationSeparator" w:id="0">
    <w:p w14:paraId="5B7A726D" w14:textId="77777777" w:rsidR="00C55D66" w:rsidRDefault="00C55D66" w:rsidP="00F0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89BBB" w14:textId="77777777" w:rsidR="007F497F" w:rsidRDefault="00712F4E">
    <w:pPr>
      <w:pStyle w:val="Nagwek"/>
    </w:pPr>
    <w:r>
      <w:rPr>
        <w:noProof/>
        <w:lang w:eastAsia="pl-PL"/>
      </w:rPr>
      <w:drawing>
        <wp:inline distT="0" distB="0" distL="0" distR="0" wp14:anchorId="27ABDD1C" wp14:editId="074E4F05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F6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658737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1B"/>
    <w:rsid w:val="00065DBB"/>
    <w:rsid w:val="00076327"/>
    <w:rsid w:val="00172685"/>
    <w:rsid w:val="001E1B38"/>
    <w:rsid w:val="00224D9C"/>
    <w:rsid w:val="003017B2"/>
    <w:rsid w:val="003136DE"/>
    <w:rsid w:val="00314187"/>
    <w:rsid w:val="00341CDF"/>
    <w:rsid w:val="00384B25"/>
    <w:rsid w:val="003936A4"/>
    <w:rsid w:val="003D119C"/>
    <w:rsid w:val="00436CDA"/>
    <w:rsid w:val="004649CF"/>
    <w:rsid w:val="00507AF1"/>
    <w:rsid w:val="00543036"/>
    <w:rsid w:val="005E510A"/>
    <w:rsid w:val="00644EF4"/>
    <w:rsid w:val="0065723D"/>
    <w:rsid w:val="00674731"/>
    <w:rsid w:val="0069276D"/>
    <w:rsid w:val="006B51B2"/>
    <w:rsid w:val="006D13DE"/>
    <w:rsid w:val="006E1642"/>
    <w:rsid w:val="00712F4E"/>
    <w:rsid w:val="0074002D"/>
    <w:rsid w:val="007C7EC5"/>
    <w:rsid w:val="007F497F"/>
    <w:rsid w:val="008214D3"/>
    <w:rsid w:val="00841620"/>
    <w:rsid w:val="008522D8"/>
    <w:rsid w:val="00923ACF"/>
    <w:rsid w:val="0095608A"/>
    <w:rsid w:val="009D0101"/>
    <w:rsid w:val="00A17E89"/>
    <w:rsid w:val="00B71F20"/>
    <w:rsid w:val="00B810D5"/>
    <w:rsid w:val="00BA7510"/>
    <w:rsid w:val="00BD5751"/>
    <w:rsid w:val="00BE3203"/>
    <w:rsid w:val="00C021BA"/>
    <w:rsid w:val="00C1733F"/>
    <w:rsid w:val="00C55D66"/>
    <w:rsid w:val="00C65E9D"/>
    <w:rsid w:val="00C87FEE"/>
    <w:rsid w:val="00C96D35"/>
    <w:rsid w:val="00CB4630"/>
    <w:rsid w:val="00CC1054"/>
    <w:rsid w:val="00D06908"/>
    <w:rsid w:val="00D757C1"/>
    <w:rsid w:val="00D80A32"/>
    <w:rsid w:val="00DA488D"/>
    <w:rsid w:val="00DA7AFA"/>
    <w:rsid w:val="00E058FA"/>
    <w:rsid w:val="00E24C0A"/>
    <w:rsid w:val="00E62BBC"/>
    <w:rsid w:val="00EC62E7"/>
    <w:rsid w:val="00ED2058"/>
    <w:rsid w:val="00F0568D"/>
    <w:rsid w:val="00F07F1B"/>
    <w:rsid w:val="00F15F53"/>
    <w:rsid w:val="00F45108"/>
    <w:rsid w:val="00F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546BF9"/>
  <w15:docId w15:val="{86C5E350-3004-4C26-B574-B4C64AB7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8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7F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F0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0568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0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0568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0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568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locked/>
    <w:rsid w:val="003D11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1064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OPZ</vt:lpstr>
    </vt:vector>
  </TitlesOfParts>
  <Company>Microsoft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OPZ</dc:title>
  <dc:creator>user</dc:creator>
  <cp:lastModifiedBy>Marcin Kowalak</cp:lastModifiedBy>
  <cp:revision>3</cp:revision>
  <dcterms:created xsi:type="dcterms:W3CDTF">2021-06-10T20:23:00Z</dcterms:created>
  <dcterms:modified xsi:type="dcterms:W3CDTF">2021-06-15T10:12:00Z</dcterms:modified>
</cp:coreProperties>
</file>