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667B" w14:textId="77777777" w:rsidR="007F497F" w:rsidRPr="00A329B1" w:rsidRDefault="00BA7510" w:rsidP="00D757C1">
      <w:pPr>
        <w:jc w:val="right"/>
        <w:rPr>
          <w:rFonts w:cs="Calibri"/>
          <w:b/>
          <w:sz w:val="24"/>
          <w:szCs w:val="24"/>
        </w:rPr>
      </w:pPr>
      <w:r w:rsidRPr="00A329B1">
        <w:rPr>
          <w:rFonts w:cs="Calibri"/>
          <w:b/>
          <w:sz w:val="24"/>
          <w:szCs w:val="24"/>
        </w:rPr>
        <w:t>Załącznik nr 1</w:t>
      </w:r>
      <w:r w:rsidR="007F497F" w:rsidRPr="00A329B1">
        <w:rPr>
          <w:rFonts w:cs="Calibri"/>
          <w:b/>
          <w:sz w:val="24"/>
          <w:szCs w:val="24"/>
        </w:rPr>
        <w:t xml:space="preserve"> do OPZ</w:t>
      </w:r>
    </w:p>
    <w:p w14:paraId="004666C9" w14:textId="77777777" w:rsidR="007F497F" w:rsidRPr="00A329B1" w:rsidRDefault="007F497F" w:rsidP="00F07F1B">
      <w:pPr>
        <w:rPr>
          <w:sz w:val="32"/>
          <w:szCs w:val="32"/>
        </w:rPr>
      </w:pPr>
      <w:r w:rsidRPr="00A329B1">
        <w:rPr>
          <w:sz w:val="32"/>
          <w:szCs w:val="32"/>
        </w:rPr>
        <w:t xml:space="preserve">Opis Systemu Autoryzacji </w:t>
      </w:r>
    </w:p>
    <w:p w14:paraId="27E1E84A" w14:textId="77777777" w:rsidR="007F497F" w:rsidRPr="00A329B1" w:rsidRDefault="005E510A" w:rsidP="00BA7510">
      <w:pPr>
        <w:jc w:val="both"/>
        <w:rPr>
          <w:b/>
          <w:sz w:val="28"/>
          <w:szCs w:val="28"/>
          <w:u w:val="single"/>
        </w:rPr>
      </w:pPr>
      <w:r w:rsidRPr="00A329B1">
        <w:rPr>
          <w:b/>
          <w:sz w:val="28"/>
          <w:szCs w:val="28"/>
          <w:u w:val="single"/>
        </w:rPr>
        <w:t xml:space="preserve">Dostawa 52 kompletów </w:t>
      </w:r>
      <w:r w:rsidR="007F497F" w:rsidRPr="00A329B1">
        <w:rPr>
          <w:b/>
          <w:sz w:val="28"/>
          <w:szCs w:val="28"/>
          <w:u w:val="single"/>
        </w:rPr>
        <w:t>System</w:t>
      </w:r>
      <w:r w:rsidRPr="00A329B1">
        <w:rPr>
          <w:b/>
          <w:sz w:val="28"/>
          <w:szCs w:val="28"/>
          <w:u w:val="single"/>
        </w:rPr>
        <w:t>u</w:t>
      </w:r>
      <w:r w:rsidR="007F497F" w:rsidRPr="00A329B1">
        <w:rPr>
          <w:b/>
          <w:sz w:val="28"/>
          <w:szCs w:val="28"/>
          <w:u w:val="single"/>
        </w:rPr>
        <w:t xml:space="preserve"> autoryzacji – </w:t>
      </w:r>
      <w:r w:rsidR="001E1B38" w:rsidRPr="00A329B1">
        <w:rPr>
          <w:b/>
          <w:sz w:val="28"/>
          <w:szCs w:val="28"/>
          <w:u w:val="single"/>
        </w:rPr>
        <w:t xml:space="preserve">dla podmiotów w </w:t>
      </w:r>
      <w:r w:rsidRPr="00A329B1">
        <w:rPr>
          <w:b/>
          <w:sz w:val="28"/>
          <w:szCs w:val="28"/>
          <w:u w:val="single"/>
        </w:rPr>
        <w:t xml:space="preserve">ukompletowaniach </w:t>
      </w:r>
      <w:r w:rsidR="00BA7510" w:rsidRPr="00A329B1">
        <w:rPr>
          <w:b/>
          <w:sz w:val="28"/>
          <w:szCs w:val="28"/>
          <w:u w:val="single"/>
        </w:rPr>
        <w:t xml:space="preserve">zgodnych z podanymi </w:t>
      </w:r>
      <w:r w:rsidR="00BA7510" w:rsidRPr="00A329B1">
        <w:rPr>
          <w:b/>
          <w:sz w:val="28"/>
          <w:szCs w:val="28"/>
          <w:u w:val="single"/>
        </w:rPr>
        <w:br/>
        <w:t xml:space="preserve">w załączniku nr 2 do OPZ – </w:t>
      </w:r>
      <w:r w:rsidR="00BA7510" w:rsidRPr="00A329B1">
        <w:rPr>
          <w:b/>
          <w:i/>
          <w:sz w:val="28"/>
          <w:szCs w:val="28"/>
          <w:u w:val="single"/>
        </w:rPr>
        <w:t>Tabela</w:t>
      </w:r>
      <w:r w:rsidR="001E1B38" w:rsidRPr="00A329B1">
        <w:rPr>
          <w:b/>
          <w:i/>
          <w:sz w:val="28"/>
          <w:szCs w:val="28"/>
          <w:u w:val="single"/>
        </w:rPr>
        <w:t xml:space="preserve"> </w:t>
      </w:r>
      <w:r w:rsidR="00BA7510" w:rsidRPr="00A329B1">
        <w:rPr>
          <w:b/>
          <w:i/>
          <w:sz w:val="28"/>
          <w:szCs w:val="28"/>
          <w:u w:val="single"/>
        </w:rPr>
        <w:t xml:space="preserve">podmiotów </w:t>
      </w:r>
      <w:r w:rsidR="007F497F" w:rsidRPr="00A329B1">
        <w:rPr>
          <w:b/>
          <w:sz w:val="28"/>
          <w:szCs w:val="28"/>
        </w:rPr>
        <w:t>o n/w parametrach:</w:t>
      </w:r>
    </w:p>
    <w:p w14:paraId="20992C5D" w14:textId="7CD7FBD2" w:rsidR="007F497F" w:rsidRPr="00A329B1" w:rsidRDefault="007F497F" w:rsidP="00FE28A9">
      <w:pPr>
        <w:pStyle w:val="Akapitzlist"/>
        <w:numPr>
          <w:ilvl w:val="0"/>
          <w:numId w:val="1"/>
        </w:numPr>
      </w:pPr>
      <w:r w:rsidRPr="00A329B1">
        <w:rPr>
          <w:b/>
        </w:rPr>
        <w:t xml:space="preserve">Karta </w:t>
      </w:r>
      <w:r w:rsidR="00A17E89" w:rsidRPr="00A329B1">
        <w:rPr>
          <w:b/>
        </w:rPr>
        <w:t>chipowa (mikroprocesorowa).</w:t>
      </w:r>
    </w:p>
    <w:p w14:paraId="2F47A69B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format karty ID-1 (standardowy format kart płatniczych),</w:t>
      </w:r>
    </w:p>
    <w:p w14:paraId="6ACF525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wykonana z materiału PVC,</w:t>
      </w:r>
    </w:p>
    <w:p w14:paraId="2E9698C4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stykowy interfejs karty,</w:t>
      </w:r>
    </w:p>
    <w:p w14:paraId="626F63DA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brak interfejsu bezstykowego,</w:t>
      </w:r>
    </w:p>
    <w:p w14:paraId="66569B6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obszar pamięci nieulotnej na klucze prywatne, certyfikaty i inne obiekty nie mniejszy niż 64 </w:t>
      </w:r>
      <w:proofErr w:type="spellStart"/>
      <w:r w:rsidRPr="00A329B1">
        <w:t>kB</w:t>
      </w:r>
      <w:proofErr w:type="spellEnd"/>
      <w:r w:rsidRPr="00A329B1">
        <w:t>,</w:t>
      </w:r>
    </w:p>
    <w:p w14:paraId="2395A0C2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oprócz obszaru z certyfikatem kwalifikowanym musi posiadać co najmniej drugi obszar dostępny dla użytkownika, w których możliwe jest umieszczenie własnych kluczy i certyfikatów,</w:t>
      </w:r>
    </w:p>
    <w:p w14:paraId="3E44E521" w14:textId="77DC385A" w:rsidR="007F497F" w:rsidRPr="00A329B1" w:rsidRDefault="003C7996" w:rsidP="00FE28A9">
      <w:pPr>
        <w:pStyle w:val="Akapitzlist"/>
        <w:numPr>
          <w:ilvl w:val="1"/>
          <w:numId w:val="1"/>
        </w:numPr>
      </w:pPr>
      <w:bookmarkStart w:id="0" w:name="_Hlk81290935"/>
      <w:r w:rsidRPr="00A329B1">
        <w:t xml:space="preserve">użycie konkretnego certyfikatu warunkuje użycie konkretnego PIN-u – dla każdego obszaru karty wymagany jest odrębny PIN; karta w zależności od wybranego certyfikatu i podaniu prawidłowego PIN-u może być użyta w innym celu (np. szyfrowanie wiadomości pocztowych, autoryzacja) tej samej osoby. Zamawiający dopuszcza zabezpieczenie karty jednym kodem PUK dla całej karty, pod warunkiem, że ten kod PUK będzie dostępny dla </w:t>
      </w:r>
      <w:r w:rsidR="000A30CF">
        <w:t>użytkownika</w:t>
      </w:r>
      <w:r w:rsidR="007F497F" w:rsidRPr="00A329B1">
        <w:t>.</w:t>
      </w:r>
    </w:p>
    <w:bookmarkEnd w:id="0"/>
    <w:p w14:paraId="7416F4BB" w14:textId="612E275B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długość kodu</w:t>
      </w:r>
      <w:r w:rsidR="00AC1825" w:rsidRPr="00A329B1">
        <w:t xml:space="preserve"> PIN nie może być mniejsza niż 4</w:t>
      </w:r>
      <w:r w:rsidRPr="00A329B1">
        <w:t xml:space="preserve"> cyfr</w:t>
      </w:r>
      <w:r w:rsidR="00AC1825" w:rsidRPr="00A329B1">
        <w:t>y/znaki</w:t>
      </w:r>
      <w:r w:rsidRPr="00A329B1">
        <w:t>,</w:t>
      </w:r>
    </w:p>
    <w:p w14:paraId="2FB7B0A8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długość kodu PUK nie może być mniejsza niż 8 cyfr,</w:t>
      </w:r>
    </w:p>
    <w:p w14:paraId="3500E749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użycie klucza prywatnego tylko po podaniu kodu PIN użytkownika,</w:t>
      </w:r>
    </w:p>
    <w:p w14:paraId="7EB5B594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po trzykrotnym błędnym podaniu kodu PIN karta zostaje zablokowana,</w:t>
      </w:r>
    </w:p>
    <w:p w14:paraId="1C03FBB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odblokowanie jest możliwe jedynie po podaniu kodu PUK,</w:t>
      </w:r>
    </w:p>
    <w:p w14:paraId="5FDC1BDA" w14:textId="2D61D220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po </w:t>
      </w:r>
      <w:r w:rsidR="00AC1825" w:rsidRPr="00A329B1">
        <w:t xml:space="preserve">od </w:t>
      </w:r>
      <w:r w:rsidRPr="00A329B1">
        <w:t xml:space="preserve">trzykrotnym </w:t>
      </w:r>
      <w:r w:rsidR="00AC1825" w:rsidRPr="00A329B1">
        <w:t xml:space="preserve">do dziesięciokrotnym, </w:t>
      </w:r>
      <w:r w:rsidRPr="00A329B1">
        <w:t>błędnym podaniu kodu PUK karta zostaje trwale zablokowana,</w:t>
      </w:r>
    </w:p>
    <w:p w14:paraId="1A2576E1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karta musi posiadać ważny certyfikat potwierdzający spełnienie wymagań dla kwalifikowanego urządzenia do składania podpisu elektronicznego (zgodnie z Wymaganiami dla kwalifikowanych urządzeń do składania podpisu elektronicznego określonych w załączniku II do Rozporządzenia Parlamentu Europejskiego i Rady (UE) nr 910/2014 z dnia 23 lipca 2014 r. w sprawie identyfikacji elektronicznej i usług zaufania w odniesieniu do transakcji elektronicznych na rynku wewnętrznym oraz uchylającym dyrektywę 1999/93/WE).</w:t>
      </w:r>
    </w:p>
    <w:p w14:paraId="2A4E52CE" w14:textId="18A18DD4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spełnia zgodność z normą ISO 7816 (części 1, 2, 3, 4, 5, 6, 7 oraz aneksy A, B, C, D, E, F) - szczególnie części:</w:t>
      </w:r>
    </w:p>
    <w:p w14:paraId="19CB841A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 xml:space="preserve">Basic </w:t>
      </w:r>
      <w:proofErr w:type="spellStart"/>
      <w:r w:rsidRPr="00A329B1">
        <w:t>Organizations</w:t>
      </w:r>
      <w:proofErr w:type="spellEnd"/>
      <w:r w:rsidRPr="00A329B1">
        <w:t>,</w:t>
      </w:r>
    </w:p>
    <w:p w14:paraId="2F979610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 xml:space="preserve">Basic </w:t>
      </w:r>
      <w:proofErr w:type="spellStart"/>
      <w:r w:rsidRPr="00A329B1">
        <w:t>Interindustry</w:t>
      </w:r>
      <w:proofErr w:type="spellEnd"/>
      <w:r w:rsidRPr="00A329B1">
        <w:t xml:space="preserve"> </w:t>
      </w:r>
      <w:proofErr w:type="spellStart"/>
      <w:r w:rsidRPr="00A329B1">
        <w:t>Commands</w:t>
      </w:r>
      <w:proofErr w:type="spellEnd"/>
      <w:r w:rsidRPr="00A329B1">
        <w:t>,</w:t>
      </w:r>
    </w:p>
    <w:p w14:paraId="6564BBA0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proofErr w:type="spellStart"/>
      <w:r w:rsidRPr="00A329B1">
        <w:t>Transmission</w:t>
      </w:r>
      <w:proofErr w:type="spellEnd"/>
      <w:r w:rsidRPr="00A329B1">
        <w:t xml:space="preserve"> </w:t>
      </w:r>
      <w:proofErr w:type="spellStart"/>
      <w:r w:rsidRPr="00A329B1">
        <w:t>Oriented</w:t>
      </w:r>
      <w:proofErr w:type="spellEnd"/>
      <w:r w:rsidRPr="00A329B1">
        <w:t xml:space="preserve"> </w:t>
      </w:r>
      <w:proofErr w:type="spellStart"/>
      <w:r w:rsidRPr="00A329B1">
        <w:t>Interindustry</w:t>
      </w:r>
      <w:proofErr w:type="spellEnd"/>
      <w:r w:rsidRPr="00A329B1">
        <w:t xml:space="preserve"> </w:t>
      </w:r>
      <w:proofErr w:type="spellStart"/>
      <w:r w:rsidRPr="00A329B1">
        <w:t>Commands</w:t>
      </w:r>
      <w:proofErr w:type="spellEnd"/>
      <w:r w:rsidRPr="00A329B1">
        <w:t>,</w:t>
      </w:r>
    </w:p>
    <w:p w14:paraId="647EE4D4" w14:textId="08CAB697" w:rsidR="007F497F" w:rsidRPr="00A329B1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A329B1">
        <w:rPr>
          <w:lang w:val="en-US"/>
        </w:rPr>
        <w:t xml:space="preserve">Transportation of APDU messages </w:t>
      </w:r>
      <w:r w:rsidR="00CE280C" w:rsidRPr="00A329B1">
        <w:rPr>
          <w:lang w:val="en-US"/>
        </w:rPr>
        <w:t>by T=0 lub T=1,</w:t>
      </w:r>
    </w:p>
    <w:p w14:paraId="731D94F2" w14:textId="688A06FA" w:rsidR="007F497F" w:rsidRPr="00A329B1" w:rsidRDefault="004845F0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A329B1">
        <w:rPr>
          <w:lang w:val="en-US"/>
        </w:rPr>
        <w:lastRenderedPageBreak/>
        <w:t>-</w:t>
      </w:r>
    </w:p>
    <w:p w14:paraId="50E7F263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standardy przemysłowe komend i protokołów komunikacyjnych T=0 i T=1 (z wyłączeniem wykluczających się, dopuszczonych przez powyższą normę opcji,</w:t>
      </w:r>
    </w:p>
    <w:p w14:paraId="6D4A9E2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obsługa kluczy kryptograficznych RSA 2048 bitów,</w:t>
      </w:r>
    </w:p>
    <w:p w14:paraId="62A1FE01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obsługa funkcji skrótu SHA-256,</w:t>
      </w:r>
    </w:p>
    <w:p w14:paraId="7B9A6345" w14:textId="123A87F4" w:rsidR="007F497F" w:rsidRPr="00A329B1" w:rsidRDefault="00776413" w:rsidP="00FE28A9">
      <w:pPr>
        <w:pStyle w:val="Akapitzlist"/>
        <w:numPr>
          <w:ilvl w:val="1"/>
          <w:numId w:val="1"/>
        </w:numPr>
      </w:pPr>
      <w:bookmarkStart w:id="1" w:name="_Hlk81294515"/>
      <w:r w:rsidRPr="00A329B1">
        <w:t>-</w:t>
      </w:r>
    </w:p>
    <w:bookmarkEnd w:id="1"/>
    <w:p w14:paraId="6CDF5862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oprogramowanie komunikacyjne MS CSP i PKCS#11,</w:t>
      </w:r>
    </w:p>
    <w:p w14:paraId="4F4E8D6E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system operacyjny umożliwiający </w:t>
      </w:r>
      <w:proofErr w:type="spellStart"/>
      <w:r w:rsidRPr="00A329B1">
        <w:t>wieloaplikacyjność</w:t>
      </w:r>
      <w:proofErr w:type="spellEnd"/>
      <w:r w:rsidRPr="00A329B1">
        <w:t>,</w:t>
      </w:r>
    </w:p>
    <w:p w14:paraId="1394891C" w14:textId="6AC6F767" w:rsidR="007F497F" w:rsidRPr="00A329B1" w:rsidRDefault="001A5230" w:rsidP="00FE28A9">
      <w:pPr>
        <w:pStyle w:val="Akapitzlist"/>
        <w:numPr>
          <w:ilvl w:val="1"/>
          <w:numId w:val="1"/>
        </w:numPr>
      </w:pPr>
      <w:r w:rsidRPr="00A329B1">
        <w:t>certyfikat bezpieczeństwa układu mikroprocesorowego na poziomie Certyfikacja Common Criteria EAL4+</w:t>
      </w:r>
      <w:bookmarkStart w:id="2" w:name="_Hlk82203912"/>
      <w:r w:rsidRPr="00A329B1">
        <w:t xml:space="preserve"> lub równoważnym spełniającym wymagania rozporządzenia eIDAS.</w:t>
      </w:r>
      <w:bookmarkEnd w:id="2"/>
    </w:p>
    <w:p w14:paraId="445CA9F9" w14:textId="57C4F2A5" w:rsidR="007F497F" w:rsidRPr="00A329B1" w:rsidRDefault="00AC1825" w:rsidP="00AC1825">
      <w:pPr>
        <w:pStyle w:val="Akapitzlist"/>
        <w:numPr>
          <w:ilvl w:val="1"/>
          <w:numId w:val="1"/>
        </w:numPr>
      </w:pPr>
      <w:r w:rsidRPr="00A329B1">
        <w:t>karta musi zostać spersonalizowana dla użytkownika w taki sposób, aby na awersie karty widoczne było jego imię i nazwisko naniesione na trwałe, za rozwiązanie równoważne Zamawiający uznaje dostarczenie w ukompletowaniu dla każdego podmiotu drukarki wraz z materiałami eksploatacyjnymi (dla ilości kart wskazanych w ukompletowaniu) umożliwiającej samodzielne wykonanie napisów przez Zamawiających.</w:t>
      </w:r>
      <w:r w:rsidR="007454D8" w:rsidRPr="00A329B1">
        <w:t xml:space="preserve"> </w:t>
      </w:r>
    </w:p>
    <w:p w14:paraId="31F19524" w14:textId="2C66F6E6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współpraca z systemem operacyjnym Microsoft Windows 8/8.1/10 w wersji 32 i 64 bitowej oraz Linux</w:t>
      </w:r>
      <w:r w:rsidR="00B47091" w:rsidRPr="00A329B1">
        <w:t xml:space="preserve"> </w:t>
      </w:r>
      <w:bookmarkStart w:id="3" w:name="_Hlk82203103"/>
      <w:r w:rsidR="00B47091" w:rsidRPr="00A329B1">
        <w:rPr>
          <w:bCs/>
        </w:rPr>
        <w:t>(przynajmniej CentOS 7, 8 oraz Ubuntu wersje 18 LTS i 20 LTS)</w:t>
      </w:r>
      <w:bookmarkEnd w:id="3"/>
    </w:p>
    <w:p w14:paraId="1BF35E32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Zamawiający nie ponosi odpowiedzialności za uszkodzenia karty wynikłe nie z jego winy,</w:t>
      </w:r>
    </w:p>
    <w:p w14:paraId="62716F04" w14:textId="77777777" w:rsidR="007F497F" w:rsidRPr="00A329B1" w:rsidRDefault="007F497F" w:rsidP="00F07F1B">
      <w:pPr>
        <w:pStyle w:val="Akapitzlist"/>
        <w:numPr>
          <w:ilvl w:val="1"/>
          <w:numId w:val="1"/>
        </w:numPr>
      </w:pPr>
      <w:r w:rsidRPr="00A329B1">
        <w:t>w ramach gwarancji Zamawiający wymaga, aby w przypadku awarii/problemów, Wykonawca zapewnił wymianę karty z certyfikatem trzech dni roboczych od złożenia reklamacji,</w:t>
      </w:r>
    </w:p>
    <w:p w14:paraId="34BCD7E7" w14:textId="77777777" w:rsidR="00BA7510" w:rsidRPr="00A329B1" w:rsidRDefault="00BA7510" w:rsidP="00BA7510">
      <w:pPr>
        <w:pStyle w:val="Akapitzlist"/>
        <w:ind w:left="792"/>
      </w:pPr>
    </w:p>
    <w:p w14:paraId="4BB37E87" w14:textId="79B45E7A" w:rsidR="007F497F" w:rsidRPr="00A329B1" w:rsidRDefault="007F497F" w:rsidP="00FE28A9">
      <w:pPr>
        <w:pStyle w:val="Akapitzlist"/>
        <w:numPr>
          <w:ilvl w:val="0"/>
          <w:numId w:val="1"/>
        </w:numPr>
        <w:rPr>
          <w:b/>
        </w:rPr>
      </w:pPr>
      <w:r w:rsidRPr="00A329B1">
        <w:rPr>
          <w:b/>
        </w:rPr>
        <w:t xml:space="preserve">Czytnik </w:t>
      </w:r>
      <w:r w:rsidR="00A17E89" w:rsidRPr="00A329B1">
        <w:rPr>
          <w:b/>
        </w:rPr>
        <w:t>chipowy (mikroprocesorowy).</w:t>
      </w:r>
    </w:p>
    <w:p w14:paraId="4009D111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fabrycznie nowy, wyprodukowany nie wcześniej niż 12 miesięcy przed data dostawy,</w:t>
      </w:r>
    </w:p>
    <w:p w14:paraId="53A652B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zewnętrzny,</w:t>
      </w:r>
    </w:p>
    <w:p w14:paraId="2EC012A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dołączany do komputera przez złącze USB,</w:t>
      </w:r>
    </w:p>
    <w:p w14:paraId="19980774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wtyk USB typ A,</w:t>
      </w:r>
    </w:p>
    <w:p w14:paraId="7862B9D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zasilanie przez złącze USB,</w:t>
      </w:r>
    </w:p>
    <w:p w14:paraId="7E81537C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komunikacja z komputerem poprzez dwukierunkowy interfejs USB 2.0,</w:t>
      </w:r>
    </w:p>
    <w:p w14:paraId="426CB428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zgodność z USB1.1 i 3.0)</w:t>
      </w:r>
    </w:p>
    <w:p w14:paraId="5F4842F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długość kabla minimum 1,2 m,</w:t>
      </w:r>
    </w:p>
    <w:p w14:paraId="723DCEC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interfejs karty stykowy,</w:t>
      </w:r>
    </w:p>
    <w:p w14:paraId="48337CD8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trwałość styków nie mniej niż 100 000 cykli,</w:t>
      </w:r>
    </w:p>
    <w:p w14:paraId="7A49335F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sygnalizacja optyczna gotowości czytnika i pracy z kartą,</w:t>
      </w:r>
    </w:p>
    <w:p w14:paraId="6544B999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format karty ID-1 (standardowy format kart płatniczych),</w:t>
      </w:r>
    </w:p>
    <w:p w14:paraId="1891069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zapis i odczyt kart wykonanych zgodnie ze normą ISO 7816 (części 1, 2, 3, 4 aneksy A, B, C) oraz klasy A, B i C (5V; 3V; 1,8V)</w:t>
      </w:r>
    </w:p>
    <w:p w14:paraId="0EB77B52" w14:textId="051A98EB" w:rsidR="007F497F" w:rsidRPr="00A329B1" w:rsidRDefault="007F497F" w:rsidP="00FE28A9">
      <w:pPr>
        <w:pStyle w:val="Akapitzlist"/>
        <w:numPr>
          <w:ilvl w:val="1"/>
          <w:numId w:val="1"/>
        </w:numPr>
        <w:rPr>
          <w:lang w:val="en-US"/>
        </w:rPr>
      </w:pPr>
      <w:r w:rsidRPr="00A329B1">
        <w:rPr>
          <w:lang w:val="en-US"/>
        </w:rPr>
        <w:t>standardy PC/SC, „Plug and Play” Microsoft,</w:t>
      </w:r>
    </w:p>
    <w:p w14:paraId="3002BAC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obsługiwane protokoły: T=0, T=1, I2C, 2WBP, 3WBP,</w:t>
      </w:r>
    </w:p>
    <w:p w14:paraId="73C52548" w14:textId="68692E29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czytnik kart musi umożliwiać obsługę uwierzytelniania kartą przy pomocy PIN</w:t>
      </w:r>
      <w:r w:rsidR="00B22264" w:rsidRPr="00A329B1">
        <w:t xml:space="preserve"> (wystarczającym jest wpisanie PIN w aplikacji),</w:t>
      </w:r>
    </w:p>
    <w:p w14:paraId="6D34410D" w14:textId="77777777" w:rsidR="007F497F" w:rsidRPr="00A329B1" w:rsidRDefault="007F497F" w:rsidP="00F07F1B">
      <w:pPr>
        <w:pStyle w:val="Akapitzlist"/>
        <w:numPr>
          <w:ilvl w:val="1"/>
          <w:numId w:val="1"/>
        </w:numPr>
      </w:pPr>
      <w:r w:rsidRPr="00A329B1">
        <w:t>czytnik kart musi działać z systemami operacyjnymi Microsoft Windows 7 i nowsze, Windows Serwer 2012 i nowsze oraz Linux i Mac OS X,</w:t>
      </w:r>
    </w:p>
    <w:p w14:paraId="08B08058" w14:textId="77777777" w:rsidR="00BA7510" w:rsidRPr="00A329B1" w:rsidRDefault="00BA7510" w:rsidP="00BA7510">
      <w:pPr>
        <w:pStyle w:val="Akapitzlist"/>
        <w:ind w:left="792"/>
      </w:pPr>
    </w:p>
    <w:p w14:paraId="763863BE" w14:textId="77777777" w:rsidR="007F497F" w:rsidRPr="00A329B1" w:rsidRDefault="007F497F" w:rsidP="00FE28A9">
      <w:pPr>
        <w:pStyle w:val="Akapitzlist"/>
        <w:numPr>
          <w:ilvl w:val="0"/>
          <w:numId w:val="1"/>
        </w:numPr>
      </w:pPr>
      <w:r w:rsidRPr="00A329B1">
        <w:rPr>
          <w:b/>
        </w:rPr>
        <w:t>Oprogramowanie.</w:t>
      </w:r>
    </w:p>
    <w:p w14:paraId="6C575D91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graficzny interfejs użytkownika w języku polskim,</w:t>
      </w:r>
    </w:p>
    <w:p w14:paraId="6EAD731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obsługa czytnika i karty mikroprocesorowej,</w:t>
      </w:r>
    </w:p>
    <w:p w14:paraId="0F253D7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możliwość weryfikacji i podpisywania dokumentów (w tym podpisu wielokrotnego) z wykorzystaniem  kwalifikowanych certyfikatów,</w:t>
      </w:r>
    </w:p>
    <w:p w14:paraId="22B36DF9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składanie podpisu w formatach dopuszczonych przez rozporządzanie </w:t>
      </w:r>
      <w:proofErr w:type="spellStart"/>
      <w:r w:rsidRPr="00A329B1">
        <w:t>eIDAS</w:t>
      </w:r>
      <w:proofErr w:type="spellEnd"/>
      <w:r w:rsidRPr="00A329B1">
        <w:t xml:space="preserve">: </w:t>
      </w:r>
      <w:proofErr w:type="spellStart"/>
      <w:r w:rsidRPr="00A329B1">
        <w:t>CAdES</w:t>
      </w:r>
      <w:proofErr w:type="spellEnd"/>
      <w:r w:rsidRPr="00A329B1">
        <w:t xml:space="preserve">, </w:t>
      </w:r>
      <w:proofErr w:type="spellStart"/>
      <w:r w:rsidRPr="00A329B1">
        <w:t>XAdDES</w:t>
      </w:r>
      <w:proofErr w:type="spellEnd"/>
      <w:r w:rsidRPr="00A329B1">
        <w:t xml:space="preserve">, </w:t>
      </w:r>
      <w:proofErr w:type="spellStart"/>
      <w:r w:rsidRPr="00A329B1">
        <w:t>PAdDES</w:t>
      </w:r>
      <w:proofErr w:type="spellEnd"/>
      <w:r w:rsidRPr="00A329B1">
        <w:t>,</w:t>
      </w:r>
    </w:p>
    <w:p w14:paraId="588EB35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musi umożliwiać korzystanie z usługi oznaczania czasem,</w:t>
      </w:r>
    </w:p>
    <w:p w14:paraId="7582C7D3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musi umożliwiać składanie podpisu w formacie umożliwiającym zachowanie długoterminowej ważności dowodowej podpisu elektronicznego i zawierającym następujące informacje:</w:t>
      </w:r>
    </w:p>
    <w:p w14:paraId="3538E4D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podpisy wielokrotne, </w:t>
      </w:r>
    </w:p>
    <w:p w14:paraId="62AFB0E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certyfikaty osób podpisujących jako atrybuty podpisane, </w:t>
      </w:r>
    </w:p>
    <w:p w14:paraId="0922222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znaczniki czasu, </w:t>
      </w:r>
    </w:p>
    <w:p w14:paraId="7D84E74A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ścieżki certyfikacji, </w:t>
      </w:r>
    </w:p>
    <w:p w14:paraId="6EA9F9C4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listy unieważnionych certyfikatów, </w:t>
      </w:r>
    </w:p>
    <w:p w14:paraId="09DFC60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identyfikatory polityk podpisu,</w:t>
      </w:r>
    </w:p>
    <w:p w14:paraId="68BC845B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format podpisu elektronicznego musi zapewnić długoterminową archiwizację dokumentów  opatrzonych podpisem bezpiecznym,</w:t>
      </w:r>
    </w:p>
    <w:p w14:paraId="232E8F6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Dostarczane oprogramowanie musi posiadać deklarację producenta o zgodności z polskim prawem,</w:t>
      </w:r>
    </w:p>
    <w:p w14:paraId="4C3FE49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musi zapewniać odczyt i weryfikację elektronicznych podpisów kwalifikowanych wydanych przez centra certyfikacji autoryzowane w wyżej wymienionym zakresie na terenie RP,</w:t>
      </w:r>
    </w:p>
    <w:p w14:paraId="4A3158F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do oprogramowania musi być dołączony podręcznik użytkownika w języku polskim (dopuszcza się wersję elektroniczną instrukcji - format PDF lub DOC),</w:t>
      </w:r>
    </w:p>
    <w:p w14:paraId="622EA29E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oprogramowanie musi umożliwiać wybór czytnika (Zamawiający posiada stacje robocze z czytnikami kart przeznaczonymi do obsługi własnego systemu zarządzania tożsamością) i certyfikatu,</w:t>
      </w:r>
    </w:p>
    <w:p w14:paraId="32216BA7" w14:textId="513DF544" w:rsidR="007F497F" w:rsidRPr="00A329B1" w:rsidRDefault="007F497F" w:rsidP="00D75B7C">
      <w:pPr>
        <w:pStyle w:val="Akapitzlist"/>
        <w:numPr>
          <w:ilvl w:val="1"/>
          <w:numId w:val="1"/>
        </w:numPr>
      </w:pPr>
      <w:r w:rsidRPr="00A329B1">
        <w:t>licencja musi uprawniać do wykorzystywania oprogramowania na każdym stanowisku pracy, na którym wykorzystywana jest karta zawierająca certyfikat,</w:t>
      </w:r>
      <w:r w:rsidR="00D75B7C" w:rsidRPr="00A329B1">
        <w:t xml:space="preserve"> za rozwiązanie równoważne Zamawiający uznaje wybór certyfikatu z listy dostępnych certyfikatów, bez wyboru czytnika, w którym znajduje się karta.</w:t>
      </w:r>
    </w:p>
    <w:p w14:paraId="472BC0DB" w14:textId="6BB09305" w:rsidR="007F497F" w:rsidRPr="00A329B1" w:rsidRDefault="00203A24" w:rsidP="00FE28A9">
      <w:pPr>
        <w:pStyle w:val="Akapitzlist"/>
        <w:numPr>
          <w:ilvl w:val="1"/>
          <w:numId w:val="1"/>
        </w:numPr>
      </w:pPr>
      <w:r w:rsidRPr="00A329B1">
        <w:t>-</w:t>
      </w:r>
    </w:p>
    <w:p w14:paraId="74926D91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Kompatybilność ze sprzętem komputerowym o minimalnych parametrach:</w:t>
      </w:r>
    </w:p>
    <w:p w14:paraId="308255FA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Procesor Pentium 800 MHz</w:t>
      </w:r>
    </w:p>
    <w:p w14:paraId="13292CDE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Pamięć 512 MB</w:t>
      </w:r>
    </w:p>
    <w:p w14:paraId="2DAAFA58" w14:textId="2C4B3104" w:rsidR="007F497F" w:rsidRPr="00A329B1" w:rsidRDefault="007F497F" w:rsidP="00FE28A9">
      <w:pPr>
        <w:pStyle w:val="Akapitzlist"/>
        <w:numPr>
          <w:ilvl w:val="2"/>
          <w:numId w:val="1"/>
        </w:numPr>
      </w:pPr>
      <w:bookmarkStart w:id="4" w:name="_Hlk82982124"/>
      <w:r w:rsidRPr="00A329B1">
        <w:t xml:space="preserve">Miejsce na dysku </w:t>
      </w:r>
      <w:r w:rsidR="000A30CF">
        <w:t>3</w:t>
      </w:r>
      <w:r w:rsidR="000A30CF" w:rsidRPr="00A329B1">
        <w:t xml:space="preserve">00 </w:t>
      </w:r>
      <w:r w:rsidRPr="00A329B1">
        <w:t>MB</w:t>
      </w:r>
    </w:p>
    <w:bookmarkEnd w:id="4"/>
    <w:p w14:paraId="1352D691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Porty USB</w:t>
      </w:r>
    </w:p>
    <w:p w14:paraId="6BFE2EEC" w14:textId="70050A65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system operacyjny Microsoft Windows 8/8.1/10 w wersji 32 i 64 bitowej oraz Linux</w:t>
      </w:r>
    </w:p>
    <w:p w14:paraId="115B010F" w14:textId="0C6CC4E6" w:rsidR="007F497F" w:rsidRPr="00A329B1" w:rsidRDefault="005C3B56" w:rsidP="00FE28A9">
      <w:pPr>
        <w:pStyle w:val="Akapitzlist"/>
        <w:numPr>
          <w:ilvl w:val="2"/>
          <w:numId w:val="1"/>
        </w:numPr>
      </w:pPr>
      <w:r w:rsidRPr="00A329B1">
        <w:t>-</w:t>
      </w:r>
    </w:p>
    <w:p w14:paraId="6B44508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obsługa kart kryptograficznych wydanych przez wszystkie kwalifikowane centra certyfikacji działające na polskim rynku,</w:t>
      </w:r>
    </w:p>
    <w:p w14:paraId="36D207BC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lastRenderedPageBreak/>
        <w:t>oprogramowanie musi posiadać możliwość aktualizacji na stacjach roboczych,</w:t>
      </w:r>
    </w:p>
    <w:p w14:paraId="327F963B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automatyczne informowanie o nowej wersji oprogramowania do pobrania,</w:t>
      </w:r>
    </w:p>
    <w:p w14:paraId="63B33497" w14:textId="77777777" w:rsidR="007F497F" w:rsidRPr="00A329B1" w:rsidRDefault="007F497F" w:rsidP="00FE28A9">
      <w:pPr>
        <w:pStyle w:val="Akapitzlist"/>
        <w:numPr>
          <w:ilvl w:val="0"/>
          <w:numId w:val="1"/>
        </w:numPr>
      </w:pPr>
      <w:r w:rsidRPr="00A329B1">
        <w:t>Obsługa list TSL umożliwiająca weryfikację podpisów z krajów UE,</w:t>
      </w:r>
    </w:p>
    <w:p w14:paraId="6CF578EB" w14:textId="77777777" w:rsidR="007F497F" w:rsidRPr="00A329B1" w:rsidRDefault="007F497F" w:rsidP="00F07F1B"/>
    <w:p w14:paraId="0F645D78" w14:textId="77777777" w:rsidR="00D75B7C" w:rsidRPr="00A329B1" w:rsidRDefault="00D75B7C" w:rsidP="00D75B7C">
      <w:pPr>
        <w:pStyle w:val="Akapitzlist"/>
        <w:numPr>
          <w:ilvl w:val="0"/>
          <w:numId w:val="1"/>
        </w:numPr>
      </w:pPr>
      <w:r w:rsidRPr="00A329B1">
        <w:rPr>
          <w:b/>
        </w:rPr>
        <w:t>Certyfikat kwalifikowany.</w:t>
      </w:r>
    </w:p>
    <w:p w14:paraId="18628D47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certyfikat kwalifikowany zgodny z ustawą z dnia 5 września 2016 r. o usługach zaufania oraz identyfikacji elektronicznej (Dz.U. 2016 poz. 1579),</w:t>
      </w:r>
    </w:p>
    <w:p w14:paraId="17D2979D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 xml:space="preserve">wydany przez wystawcę wpisanego do „Rejestru podmiotów kwalifikowanych świadczących usługi certyfikacyjne” publikowanego na stronach www.nccert.pl, </w:t>
      </w:r>
    </w:p>
    <w:p w14:paraId="050F2C11" w14:textId="218E05D5" w:rsidR="00D75B7C" w:rsidRPr="00A329B1" w:rsidRDefault="00D75B7C" w:rsidP="00BB7E65">
      <w:pPr>
        <w:pStyle w:val="Akapitzlist"/>
        <w:numPr>
          <w:ilvl w:val="1"/>
          <w:numId w:val="1"/>
        </w:numPr>
      </w:pPr>
      <w:r w:rsidRPr="00A329B1">
        <w:t>ważność certyfikatu 5 lat</w:t>
      </w:r>
      <w:r w:rsidR="00BB7E65" w:rsidRPr="00A329B1">
        <w:t xml:space="preserve"> (60 miesięcy), za rozwiązanie równoważne Zamawiający uznaje aktywowanie certyfikatu na dwa lata oraz dostarczenie kodów dostępu umożliwiających przedłużenie aktywowanych certyfikatów on-line na kolejne okresy tj. okres 2 lat i 1 roku.</w:t>
      </w:r>
    </w:p>
    <w:p w14:paraId="321A4D56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musi być powiązany z parą kluczy kryptograficznych o długości 2048 bitów, generowanych przy użyciu algorytmu RSA,</w:t>
      </w:r>
    </w:p>
    <w:p w14:paraId="3615A8D2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musi zawierać skrót wykonany za pomocą algorytmu SHA-2,</w:t>
      </w:r>
    </w:p>
    <w:p w14:paraId="77FA4C30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certyfikat powinien być wydany przez wystawcę umożliwiającego weryfikację statusu certyfikatu za pomocą listy CRL,</w:t>
      </w:r>
    </w:p>
    <w:p w14:paraId="5849CDB7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lista CRL nie może być generowana rzadziej niż raz dziennie,</w:t>
      </w:r>
    </w:p>
    <w:p w14:paraId="2265BE1F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wystawienie certyfikatu musi być realizowane na podstawie wniosku bez konieczności wizyty użytkownika w punkcie rejestracji,</w:t>
      </w:r>
    </w:p>
    <w:p w14:paraId="343B8088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certyfikat zostanie dostarczony na karcie elektronicznej opisana w punkcie 1. (Każdy certyfikat będzie posiadał własną kartę Chipową nie wymienioną w tabeli)</w:t>
      </w:r>
    </w:p>
    <w:p w14:paraId="69BEB001" w14:textId="77777777" w:rsidR="00D75B7C" w:rsidRPr="00A329B1" w:rsidRDefault="00D75B7C" w:rsidP="00D75B7C">
      <w:pPr>
        <w:pStyle w:val="Akapitzlist"/>
        <w:ind w:left="792"/>
      </w:pPr>
    </w:p>
    <w:p w14:paraId="75295F32" w14:textId="77777777" w:rsidR="00D75B7C" w:rsidRPr="00A329B1" w:rsidRDefault="00D75B7C" w:rsidP="00D75B7C">
      <w:pPr>
        <w:pStyle w:val="Akapitzlist"/>
        <w:numPr>
          <w:ilvl w:val="0"/>
          <w:numId w:val="1"/>
        </w:numPr>
      </w:pPr>
      <w:r w:rsidRPr="00A329B1">
        <w:t>Inne wymagania:</w:t>
      </w:r>
    </w:p>
    <w:p w14:paraId="6CAFDC3C" w14:textId="67E30087" w:rsidR="00D75B7C" w:rsidRPr="00A329B1" w:rsidRDefault="00D75B7C" w:rsidP="002D5296">
      <w:pPr>
        <w:pStyle w:val="Akapitzlist"/>
        <w:numPr>
          <w:ilvl w:val="1"/>
          <w:numId w:val="1"/>
        </w:numPr>
      </w:pPr>
      <w:r w:rsidRPr="00A329B1">
        <w:t xml:space="preserve">Dla Szpitala </w:t>
      </w:r>
      <w:r w:rsidR="002D5296" w:rsidRPr="00A329B1">
        <w:t xml:space="preserve">SPZOZ w Wolsztynie, ul. Wschowska 3, 64-200 Wolsztyn </w:t>
      </w:r>
      <w:r w:rsidRPr="00A329B1">
        <w:t>należy dostarczyć karty dodatkowo spełniające n/w wymagania:</w:t>
      </w:r>
    </w:p>
    <w:p w14:paraId="0A982BE3" w14:textId="02AB6EB6" w:rsidR="002D5296" w:rsidRPr="00A329B1" w:rsidRDefault="00EA25D7" w:rsidP="002D5296">
      <w:pPr>
        <w:pStyle w:val="Akapitzlist"/>
        <w:numPr>
          <w:ilvl w:val="2"/>
          <w:numId w:val="1"/>
        </w:numPr>
      </w:pPr>
      <w:bookmarkStart w:id="5" w:name="_Hlk82982671"/>
      <w:r>
        <w:t xml:space="preserve"> -</w:t>
      </w:r>
    </w:p>
    <w:bookmarkEnd w:id="5"/>
    <w:p w14:paraId="7B321067" w14:textId="41918D44" w:rsidR="00D75B7C" w:rsidRPr="00A329B1" w:rsidRDefault="00D75B7C" w:rsidP="00D75B7C">
      <w:pPr>
        <w:pStyle w:val="Akapitzlist"/>
        <w:numPr>
          <w:ilvl w:val="2"/>
          <w:numId w:val="1"/>
        </w:numPr>
      </w:pPr>
      <w:r w:rsidRPr="00A329B1">
        <w:t xml:space="preserve"> Bezstykowy interfejs karty RFID</w:t>
      </w:r>
    </w:p>
    <w:p w14:paraId="07E533F6" w14:textId="4F6D4DFF" w:rsidR="00D75B7C" w:rsidRPr="00A329B1" w:rsidRDefault="00D75B7C" w:rsidP="00D75B7C">
      <w:pPr>
        <w:pStyle w:val="Akapitzlist"/>
        <w:numPr>
          <w:ilvl w:val="3"/>
          <w:numId w:val="1"/>
        </w:numPr>
      </w:pPr>
      <w:r w:rsidRPr="00A329B1">
        <w:t>Standard: Unique EM 125 kHz</w:t>
      </w:r>
    </w:p>
    <w:p w14:paraId="2F560EDF" w14:textId="162E8649" w:rsidR="00D75B7C" w:rsidRPr="00A329B1" w:rsidRDefault="007454D8" w:rsidP="00D75B7C">
      <w:pPr>
        <w:pStyle w:val="Akapitzlist"/>
        <w:numPr>
          <w:ilvl w:val="3"/>
          <w:numId w:val="1"/>
        </w:numPr>
      </w:pPr>
      <w:r w:rsidRPr="00A329B1">
        <w:t>Kompatybilność: EM4100/4102</w:t>
      </w:r>
    </w:p>
    <w:p w14:paraId="02947DA1" w14:textId="77777777" w:rsidR="00406D7D" w:rsidRPr="00A329B1" w:rsidRDefault="00406D7D" w:rsidP="00406D7D">
      <w:pPr>
        <w:pStyle w:val="Akapitzlist"/>
        <w:ind w:left="1728"/>
      </w:pPr>
    </w:p>
    <w:p w14:paraId="0745756E" w14:textId="2B80ADB3" w:rsidR="002D5296" w:rsidRPr="00A329B1" w:rsidRDefault="002D5296" w:rsidP="002D5296">
      <w:pPr>
        <w:pStyle w:val="Akapitzlist"/>
        <w:numPr>
          <w:ilvl w:val="1"/>
          <w:numId w:val="1"/>
        </w:numPr>
      </w:pPr>
      <w:r w:rsidRPr="00A329B1">
        <w:t xml:space="preserve">Dla Wielospecjalistyczny Szpital Miejski im. Józefa Strusia w Poznaniu </w:t>
      </w:r>
      <w:proofErr w:type="spellStart"/>
      <w:r w:rsidRPr="00A329B1">
        <w:t>ul.Szwajcarska</w:t>
      </w:r>
      <w:proofErr w:type="spellEnd"/>
      <w:r w:rsidRPr="00A329B1">
        <w:t xml:space="preserve"> 3</w:t>
      </w:r>
      <w:r w:rsidR="00406D7D" w:rsidRPr="00A329B1">
        <w:t xml:space="preserve"> </w:t>
      </w:r>
      <w:r w:rsidRPr="00A329B1">
        <w:t>61-285 Poznań</w:t>
      </w:r>
      <w:r w:rsidR="00406D7D" w:rsidRPr="00A329B1">
        <w:t xml:space="preserve"> należy dostarczyć karty dodatkowo spełniające n/</w:t>
      </w:r>
      <w:proofErr w:type="spellStart"/>
      <w:r w:rsidR="00406D7D" w:rsidRPr="00A329B1">
        <w:t>wwymagania</w:t>
      </w:r>
      <w:proofErr w:type="spellEnd"/>
      <w:r w:rsidR="00406D7D" w:rsidRPr="00A329B1">
        <w:t>:</w:t>
      </w:r>
    </w:p>
    <w:p w14:paraId="3648F6BB" w14:textId="32DEDE2B" w:rsidR="002D5296" w:rsidRPr="00A329B1" w:rsidRDefault="002D5296" w:rsidP="002D5296">
      <w:pPr>
        <w:pStyle w:val="Akapitzlist"/>
        <w:numPr>
          <w:ilvl w:val="2"/>
          <w:numId w:val="1"/>
        </w:numPr>
      </w:pPr>
      <w:r w:rsidRPr="00A329B1">
        <w:t xml:space="preserve"> interfejs bezstykowy MIFARE Classic 1 k</w:t>
      </w:r>
    </w:p>
    <w:p w14:paraId="7AEA2786" w14:textId="7B34FABA" w:rsidR="002D5296" w:rsidRPr="00A329B1" w:rsidRDefault="002D5296" w:rsidP="002D5296">
      <w:pPr>
        <w:pStyle w:val="Akapitzlist"/>
        <w:numPr>
          <w:ilvl w:val="2"/>
          <w:numId w:val="1"/>
        </w:numPr>
      </w:pPr>
      <w:r w:rsidRPr="00A329B1">
        <w:t>24.</w:t>
      </w:r>
      <w:r w:rsidRPr="00A329B1">
        <w:tab/>
        <w:t>oprogramowanie do obsługi karty zapewnia:</w:t>
      </w:r>
    </w:p>
    <w:p w14:paraId="03FB2D9A" w14:textId="5E85C8C5" w:rsidR="002D5296" w:rsidRPr="00A329B1" w:rsidRDefault="002D5296" w:rsidP="002D5296">
      <w:pPr>
        <w:pStyle w:val="Akapitzlist"/>
        <w:numPr>
          <w:ilvl w:val="2"/>
          <w:numId w:val="1"/>
        </w:numPr>
      </w:pPr>
      <w:r w:rsidRPr="00A329B1">
        <w:t>24.1.</w:t>
      </w:r>
      <w:r w:rsidRPr="00A329B1">
        <w:tab/>
        <w:t>możliwość masowej instalacji w środowisku Active Directory przez administratora, bez udziału użytkownika (w trybie silent)</w:t>
      </w:r>
    </w:p>
    <w:p w14:paraId="56113267" w14:textId="35C44854" w:rsidR="002D5296" w:rsidRPr="00A329B1" w:rsidRDefault="002D5296" w:rsidP="002D5296">
      <w:pPr>
        <w:pStyle w:val="Akapitzlist"/>
        <w:numPr>
          <w:ilvl w:val="2"/>
          <w:numId w:val="1"/>
        </w:numPr>
      </w:pPr>
      <w:r w:rsidRPr="00A329B1">
        <w:t>24.2.</w:t>
      </w:r>
      <w:r w:rsidRPr="00A329B1">
        <w:tab/>
        <w:t>wsparcie dla standardów PKCS#11, MS CryptoAPI CSP, CNG API CSP, MiniDriver API,</w:t>
      </w:r>
    </w:p>
    <w:p w14:paraId="6CC781DE" w14:textId="6F15E08B" w:rsidR="002D5296" w:rsidRPr="00A329B1" w:rsidRDefault="002D5296" w:rsidP="002D5296">
      <w:pPr>
        <w:pStyle w:val="Akapitzlist"/>
        <w:numPr>
          <w:ilvl w:val="2"/>
          <w:numId w:val="1"/>
        </w:numPr>
      </w:pPr>
      <w:r w:rsidRPr="00A329B1">
        <w:t>24.3.</w:t>
      </w:r>
      <w:r w:rsidRPr="00A329B1">
        <w:tab/>
        <w:t>wsparcie dla usług Microsoft Remote Desktop Services (RDS)</w:t>
      </w:r>
    </w:p>
    <w:p w14:paraId="2AFDD7D6" w14:textId="62936C6C" w:rsidR="002D5296" w:rsidRPr="00A329B1" w:rsidRDefault="002D5296" w:rsidP="002D5296">
      <w:pPr>
        <w:pStyle w:val="Akapitzlist"/>
        <w:numPr>
          <w:ilvl w:val="2"/>
          <w:numId w:val="1"/>
        </w:numPr>
      </w:pPr>
      <w:r w:rsidRPr="00A329B1">
        <w:t>25.</w:t>
      </w:r>
      <w:r w:rsidRPr="00A329B1">
        <w:tab/>
        <w:t>posiada bibliotekę dynamiczną DLL dla systemów Windows 10 (w wersji 32 bity i 64 bity) oraz Linux z implementacją interfejsu PKCS#11, zgodnej ze standardem PKCS#11 opublikowanym przez firmę RSA Security.</w:t>
      </w:r>
    </w:p>
    <w:p w14:paraId="6D56F58E" w14:textId="5509BF6A" w:rsidR="00D75B7C" w:rsidRDefault="00D75B7C" w:rsidP="00E50B3A">
      <w:pPr>
        <w:pStyle w:val="Akapitzlist"/>
        <w:ind w:left="792"/>
      </w:pPr>
    </w:p>
    <w:p w14:paraId="6601C357" w14:textId="77777777" w:rsidR="00D75B7C" w:rsidRPr="00D75B7C" w:rsidRDefault="00D75B7C" w:rsidP="00D75B7C">
      <w:pPr>
        <w:pStyle w:val="Akapitzlist"/>
        <w:ind w:left="360"/>
      </w:pPr>
    </w:p>
    <w:p w14:paraId="31433C81" w14:textId="77777777" w:rsidR="00D75B7C" w:rsidRPr="00D75B7C" w:rsidRDefault="00D75B7C" w:rsidP="00D75B7C">
      <w:pPr>
        <w:pStyle w:val="Akapitzlist"/>
        <w:rPr>
          <w:b/>
        </w:rPr>
      </w:pPr>
    </w:p>
    <w:p w14:paraId="79F0EFA1" w14:textId="77777777" w:rsidR="00C65E9D" w:rsidRPr="001E1B38" w:rsidRDefault="00C65E9D" w:rsidP="006E1642"/>
    <w:sectPr w:rsidR="00C65E9D" w:rsidRPr="001E1B38" w:rsidSect="00E05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9A7C" w14:textId="77777777" w:rsidR="00AD6C46" w:rsidRDefault="00AD6C46" w:rsidP="00F0568D">
      <w:pPr>
        <w:spacing w:after="0" w:line="240" w:lineRule="auto"/>
      </w:pPr>
      <w:r>
        <w:separator/>
      </w:r>
    </w:p>
  </w:endnote>
  <w:endnote w:type="continuationSeparator" w:id="0">
    <w:p w14:paraId="19C4771A" w14:textId="77777777" w:rsidR="00AD6C46" w:rsidRDefault="00AD6C46" w:rsidP="00F0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F6B3" w14:textId="77777777" w:rsidR="00AD6C46" w:rsidRDefault="00AD6C46" w:rsidP="00F0568D">
      <w:pPr>
        <w:spacing w:after="0" w:line="240" w:lineRule="auto"/>
      </w:pPr>
      <w:r>
        <w:separator/>
      </w:r>
    </w:p>
  </w:footnote>
  <w:footnote w:type="continuationSeparator" w:id="0">
    <w:p w14:paraId="59A38EB5" w14:textId="77777777" w:rsidR="00AD6C46" w:rsidRDefault="00AD6C46" w:rsidP="00F0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9BBB" w14:textId="77777777" w:rsidR="007F497F" w:rsidRDefault="00712F4E">
    <w:pPr>
      <w:pStyle w:val="Nagwek"/>
    </w:pPr>
    <w:r>
      <w:rPr>
        <w:noProof/>
        <w:lang w:eastAsia="pl-PL"/>
      </w:rPr>
      <w:drawing>
        <wp:inline distT="0" distB="0" distL="0" distR="0" wp14:anchorId="27ABDD1C" wp14:editId="074E4F05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873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F1B"/>
    <w:rsid w:val="00065DBB"/>
    <w:rsid w:val="00076327"/>
    <w:rsid w:val="000A30CF"/>
    <w:rsid w:val="001675BB"/>
    <w:rsid w:val="00172685"/>
    <w:rsid w:val="001A5230"/>
    <w:rsid w:val="001E1B38"/>
    <w:rsid w:val="001F30CA"/>
    <w:rsid w:val="00203A24"/>
    <w:rsid w:val="00224D9C"/>
    <w:rsid w:val="002D5296"/>
    <w:rsid w:val="003017B2"/>
    <w:rsid w:val="003136DE"/>
    <w:rsid w:val="00314187"/>
    <w:rsid w:val="00341CDF"/>
    <w:rsid w:val="00384B25"/>
    <w:rsid w:val="003936A4"/>
    <w:rsid w:val="003C7996"/>
    <w:rsid w:val="003D119C"/>
    <w:rsid w:val="00406D7D"/>
    <w:rsid w:val="00436CDA"/>
    <w:rsid w:val="004649CF"/>
    <w:rsid w:val="004845F0"/>
    <w:rsid w:val="00507AF1"/>
    <w:rsid w:val="00515A4E"/>
    <w:rsid w:val="00517A62"/>
    <w:rsid w:val="00543036"/>
    <w:rsid w:val="005749A1"/>
    <w:rsid w:val="005C3B56"/>
    <w:rsid w:val="005E510A"/>
    <w:rsid w:val="00644EF4"/>
    <w:rsid w:val="006457F8"/>
    <w:rsid w:val="0065723D"/>
    <w:rsid w:val="00674731"/>
    <w:rsid w:val="00687C26"/>
    <w:rsid w:val="0069276D"/>
    <w:rsid w:val="006B51B2"/>
    <w:rsid w:val="006D13DE"/>
    <w:rsid w:val="006E1642"/>
    <w:rsid w:val="00712F4E"/>
    <w:rsid w:val="00737D51"/>
    <w:rsid w:val="0074002D"/>
    <w:rsid w:val="007454D8"/>
    <w:rsid w:val="00776413"/>
    <w:rsid w:val="007C7EC5"/>
    <w:rsid w:val="007F497F"/>
    <w:rsid w:val="008214D3"/>
    <w:rsid w:val="00841620"/>
    <w:rsid w:val="008522D8"/>
    <w:rsid w:val="008E1F07"/>
    <w:rsid w:val="00923ACF"/>
    <w:rsid w:val="0095608A"/>
    <w:rsid w:val="009D0101"/>
    <w:rsid w:val="00A17E89"/>
    <w:rsid w:val="00A329B1"/>
    <w:rsid w:val="00A73A29"/>
    <w:rsid w:val="00AC1825"/>
    <w:rsid w:val="00AD6C46"/>
    <w:rsid w:val="00AE466B"/>
    <w:rsid w:val="00AE7F3B"/>
    <w:rsid w:val="00B1387D"/>
    <w:rsid w:val="00B22264"/>
    <w:rsid w:val="00B355AA"/>
    <w:rsid w:val="00B47091"/>
    <w:rsid w:val="00B5548D"/>
    <w:rsid w:val="00B64775"/>
    <w:rsid w:val="00B71F20"/>
    <w:rsid w:val="00B810D5"/>
    <w:rsid w:val="00BA36E7"/>
    <w:rsid w:val="00BA7510"/>
    <w:rsid w:val="00BB7E65"/>
    <w:rsid w:val="00BD5751"/>
    <w:rsid w:val="00BE3203"/>
    <w:rsid w:val="00C021BA"/>
    <w:rsid w:val="00C11553"/>
    <w:rsid w:val="00C1733F"/>
    <w:rsid w:val="00C55D66"/>
    <w:rsid w:val="00C65E9D"/>
    <w:rsid w:val="00C87FEE"/>
    <w:rsid w:val="00C96D35"/>
    <w:rsid w:val="00CA0BEC"/>
    <w:rsid w:val="00CB4630"/>
    <w:rsid w:val="00CC1054"/>
    <w:rsid w:val="00CE280C"/>
    <w:rsid w:val="00D06908"/>
    <w:rsid w:val="00D757C1"/>
    <w:rsid w:val="00D75B7C"/>
    <w:rsid w:val="00D80A32"/>
    <w:rsid w:val="00DA488D"/>
    <w:rsid w:val="00DA7AFA"/>
    <w:rsid w:val="00DB5C0C"/>
    <w:rsid w:val="00DD0EC4"/>
    <w:rsid w:val="00DE5363"/>
    <w:rsid w:val="00DE5653"/>
    <w:rsid w:val="00E058FA"/>
    <w:rsid w:val="00E24C0A"/>
    <w:rsid w:val="00E50B3A"/>
    <w:rsid w:val="00E62BBC"/>
    <w:rsid w:val="00EA25D7"/>
    <w:rsid w:val="00EC62E7"/>
    <w:rsid w:val="00ED2058"/>
    <w:rsid w:val="00EF71C9"/>
    <w:rsid w:val="00F026D5"/>
    <w:rsid w:val="00F0568D"/>
    <w:rsid w:val="00F07F1B"/>
    <w:rsid w:val="00F15F53"/>
    <w:rsid w:val="00F16104"/>
    <w:rsid w:val="00F4510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46BF9"/>
  <w15:docId w15:val="{46157E80-7F27-468D-9C6C-E41BCC1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7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68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68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68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3D1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OPZ</vt:lpstr>
    </vt:vector>
  </TitlesOfParts>
  <Company>Microsoft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OPZ</dc:title>
  <dc:creator>user</dc:creator>
  <cp:lastModifiedBy>Marcin Kowalak</cp:lastModifiedBy>
  <cp:revision>6</cp:revision>
  <dcterms:created xsi:type="dcterms:W3CDTF">2021-09-17T08:47:00Z</dcterms:created>
  <dcterms:modified xsi:type="dcterms:W3CDTF">2021-09-20T10:04:00Z</dcterms:modified>
</cp:coreProperties>
</file>