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CC95" w14:textId="43A3031F" w:rsidR="002A5B3C" w:rsidRPr="002A5B3C" w:rsidRDefault="002A5B3C" w:rsidP="002A5B3C">
      <w:pPr>
        <w:keepNext/>
        <w:keepLines/>
        <w:spacing w:before="240" w:after="0"/>
        <w:jc w:val="right"/>
        <w:outlineLvl w:val="0"/>
        <w:rPr>
          <w:rFonts w:eastAsiaTheme="majorEastAsia" w:cstheme="majorBidi"/>
          <w:b/>
          <w:bCs/>
          <w:sz w:val="24"/>
          <w:szCs w:val="24"/>
        </w:rPr>
      </w:pPr>
      <w:r w:rsidRPr="002A5B3C">
        <w:rPr>
          <w:rFonts w:eastAsiaTheme="majorEastAsia" w:cstheme="majorBidi"/>
          <w:b/>
          <w:bCs/>
          <w:sz w:val="24"/>
          <w:szCs w:val="24"/>
        </w:rPr>
        <w:t xml:space="preserve">Załącznik nr 1 do </w:t>
      </w:r>
      <w:r>
        <w:rPr>
          <w:rFonts w:eastAsiaTheme="majorEastAsia" w:cstheme="majorBidi"/>
          <w:b/>
          <w:bCs/>
          <w:sz w:val="24"/>
          <w:szCs w:val="24"/>
        </w:rPr>
        <w:t>SWZ</w:t>
      </w:r>
    </w:p>
    <w:p w14:paraId="792717CF" w14:textId="7CF2B1AA" w:rsidR="004348E4" w:rsidRDefault="005D5084" w:rsidP="00907997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5D5084">
        <w:rPr>
          <w:rFonts w:eastAsiaTheme="majorEastAsia" w:cstheme="majorBidi"/>
          <w:sz w:val="32"/>
          <w:szCs w:val="32"/>
        </w:rPr>
        <w:t xml:space="preserve">Usługa transmisji danych za pomocą łączy transmisji danych pomiędzy </w:t>
      </w:r>
      <w:r w:rsidR="006F0990">
        <w:rPr>
          <w:rFonts w:eastAsiaTheme="majorEastAsia" w:cstheme="majorBidi"/>
          <w:sz w:val="32"/>
          <w:szCs w:val="32"/>
        </w:rPr>
        <w:t>20</w:t>
      </w:r>
      <w:r w:rsidRPr="005D5084">
        <w:rPr>
          <w:rFonts w:eastAsiaTheme="majorEastAsia" w:cstheme="majorBidi"/>
          <w:sz w:val="32"/>
          <w:szCs w:val="32"/>
        </w:rPr>
        <w:t xml:space="preserve"> lokalizacjami</w:t>
      </w:r>
    </w:p>
    <w:p w14:paraId="6BC94BF2" w14:textId="073B9DF6" w:rsidR="009764D8" w:rsidRPr="00E44625" w:rsidRDefault="00304B14" w:rsidP="00907997">
      <w:pPr>
        <w:pStyle w:val="Nagwek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Usługa „VPLS”</w:t>
      </w:r>
      <w:r w:rsidR="00A52B71">
        <w:rPr>
          <w:sz w:val="28"/>
          <w:szCs w:val="28"/>
        </w:rPr>
        <w:t xml:space="preserve"> – </w:t>
      </w:r>
      <w:r w:rsidR="006F0990">
        <w:rPr>
          <w:sz w:val="28"/>
          <w:szCs w:val="28"/>
        </w:rPr>
        <w:t>20</w:t>
      </w:r>
      <w:r w:rsidR="00A52B71">
        <w:rPr>
          <w:sz w:val="28"/>
          <w:szCs w:val="28"/>
        </w:rPr>
        <w:t xml:space="preserve"> lokalizacji</w:t>
      </w:r>
    </w:p>
    <w:p w14:paraId="2473648C" w14:textId="59279EDC" w:rsidR="00BB25F6" w:rsidRDefault="00BB25F6" w:rsidP="00304B14">
      <w:pPr>
        <w:pStyle w:val="Nagwek3"/>
        <w:numPr>
          <w:ilvl w:val="1"/>
          <w:numId w:val="2"/>
        </w:numPr>
        <w:jc w:val="both"/>
      </w:pPr>
      <w:r>
        <w:t>Przedmiotem zamówienia jest zestawienie</w:t>
      </w:r>
      <w:r w:rsidR="00245AD7">
        <w:t>,</w:t>
      </w:r>
      <w:r>
        <w:t xml:space="preserve"> dzierżawa </w:t>
      </w:r>
      <w:r w:rsidR="00E07098">
        <w:t>sieci prywatnej</w:t>
      </w:r>
      <w:r>
        <w:t xml:space="preserve"> dla potrzeb </w:t>
      </w:r>
      <w:r w:rsidR="006F0990">
        <w:t xml:space="preserve">20 </w:t>
      </w:r>
      <w:r w:rsidR="00CB3325">
        <w:t xml:space="preserve">lokalizacji </w:t>
      </w:r>
      <w:r>
        <w:t xml:space="preserve">podmiotów medycznych </w:t>
      </w:r>
      <w:r w:rsidR="008E44AD">
        <w:t xml:space="preserve">wymienionych w </w:t>
      </w:r>
      <w:r w:rsidR="00C45B21">
        <w:t xml:space="preserve">załączniku numer 1 do OPZ w </w:t>
      </w:r>
      <w:r w:rsidR="008E44AD">
        <w:t xml:space="preserve">tabeli A1 </w:t>
      </w:r>
      <w:r w:rsidR="00E07098">
        <w:t xml:space="preserve">oraz </w:t>
      </w:r>
      <w:r w:rsidR="008E44AD">
        <w:t>dołączenie jej do już istniejących dla 39 lokalizacji sieci prywatnej</w:t>
      </w:r>
      <w:r w:rsidR="00C45B21">
        <w:t xml:space="preserve"> wymienionych w załączniku numer 1 do OPZ w tabeli A,</w:t>
      </w:r>
      <w:r w:rsidR="008E44AD">
        <w:t xml:space="preserve"> </w:t>
      </w:r>
      <w:r w:rsidR="00C45B21">
        <w:t xml:space="preserve">w tym </w:t>
      </w:r>
      <w:r w:rsidR="00E07098">
        <w:t>dwóch centrów kolokacyjnych</w:t>
      </w:r>
      <w:r w:rsidR="00C45B21">
        <w:t>.</w:t>
      </w:r>
    </w:p>
    <w:p w14:paraId="79E51C68" w14:textId="64EA525D" w:rsidR="00245AD7" w:rsidRDefault="00245AD7" w:rsidP="00304B14">
      <w:pPr>
        <w:pStyle w:val="Nagwek3"/>
        <w:numPr>
          <w:ilvl w:val="1"/>
          <w:numId w:val="2"/>
        </w:numPr>
        <w:jc w:val="both"/>
      </w:pPr>
      <w:r>
        <w:t>Wykonawca zapewni zestawienie, uruchomienie i utrzymanie wyżej wymienion</w:t>
      </w:r>
      <w:r w:rsidR="00E07098">
        <w:t>ej sieci</w:t>
      </w:r>
      <w:r>
        <w:t xml:space="preserve"> pomiędzy lokalizacjami wymienionymi w tabeli A</w:t>
      </w:r>
      <w:r w:rsidR="00CB3325">
        <w:t>1,</w:t>
      </w:r>
      <w:r w:rsidR="00C45B21">
        <w:t xml:space="preserve"> </w:t>
      </w:r>
      <w:r w:rsidR="00CB3325">
        <w:t>A</w:t>
      </w:r>
      <w:r>
        <w:t>.</w:t>
      </w:r>
    </w:p>
    <w:p w14:paraId="7EAE97EA" w14:textId="0C66A370" w:rsidR="008519E9" w:rsidRDefault="008519E9" w:rsidP="008519E9">
      <w:pPr>
        <w:pStyle w:val="Nagwek3"/>
        <w:numPr>
          <w:ilvl w:val="1"/>
          <w:numId w:val="2"/>
        </w:numPr>
        <w:jc w:val="both"/>
      </w:pPr>
      <w:r w:rsidRPr="008519E9">
        <w:t xml:space="preserve">W sieci transmisji danych musi istnieć możliwość komunikacji konfiguracji „każdy z każdym”, tak aby połączenia były nawiązywane bezpośrednio pomiędzy lokalizacjami </w:t>
      </w:r>
      <w:r w:rsidR="00CB3325">
        <w:t>wymienionymi w tabeli A i A1</w:t>
      </w:r>
      <w:r w:rsidR="00C45B21">
        <w:t>.</w:t>
      </w:r>
    </w:p>
    <w:p w14:paraId="657FC1E8" w14:textId="09AA5D74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t xml:space="preserve">Połączenie pomiędzy </w:t>
      </w:r>
      <w:r w:rsidR="004871F9">
        <w:t xml:space="preserve">urządzeniami transmisyjnymi Wykonawcy w </w:t>
      </w:r>
      <w:r>
        <w:t>poszczególny</w:t>
      </w:r>
      <w:r w:rsidR="004871F9">
        <w:t>ch</w:t>
      </w:r>
      <w:r>
        <w:t xml:space="preserve"> lokalizacja</w:t>
      </w:r>
      <w:r w:rsidR="004871F9">
        <w:t>ch</w:t>
      </w:r>
      <w:r>
        <w:t xml:space="preserve"> a węzłami sieci </w:t>
      </w:r>
      <w:r w:rsidR="00BA63DA">
        <w:t>MPLS Wykonawcy</w:t>
      </w:r>
      <w:r>
        <w:t xml:space="preserve"> musi być wykonane w technologii światłowodowej.</w:t>
      </w:r>
      <w:r w:rsidRPr="00F165EE">
        <w:t xml:space="preserve"> </w:t>
      </w:r>
      <w:r>
        <w:t>Nie dopuszcza się używania jakiejkolwiek technologii radiowej na całym przebiegu łącza.</w:t>
      </w:r>
    </w:p>
    <w:p w14:paraId="713ED27F" w14:textId="0CA57013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t>Gwar</w:t>
      </w:r>
      <w:r w:rsidR="008E44AD">
        <w:t xml:space="preserve">antowana przepustowość łącza - </w:t>
      </w:r>
      <w:r w:rsidR="003F0197">
        <w:t xml:space="preserve"> 1 </w:t>
      </w:r>
      <w:proofErr w:type="spellStart"/>
      <w:r w:rsidR="003F0197">
        <w:t>Gbit</w:t>
      </w:r>
      <w:proofErr w:type="spellEnd"/>
      <w:r w:rsidR="003F0197">
        <w:t xml:space="preserve">/s </w:t>
      </w:r>
      <w:proofErr w:type="spellStart"/>
      <w:r w:rsidR="003122C5">
        <w:t>full</w:t>
      </w:r>
      <w:proofErr w:type="spellEnd"/>
      <w:r w:rsidR="003122C5">
        <w:t xml:space="preserve">-duplex </w:t>
      </w:r>
      <w:r w:rsidR="003F0197">
        <w:t>dla</w:t>
      </w:r>
      <w:r w:rsidR="008E44AD">
        <w:t xml:space="preserve"> wskazanych </w:t>
      </w:r>
      <w:r w:rsidR="003F0197">
        <w:t>lokalizacji</w:t>
      </w:r>
    </w:p>
    <w:p w14:paraId="121E3D96" w14:textId="494FDA9C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t xml:space="preserve">Łącze symetryczne bez limitu transferu danych, nielimitowaną ilość otwartych sesji, brak blokowania usług i protokołów w </w:t>
      </w:r>
      <w:r w:rsidR="004852EC">
        <w:t>sieci</w:t>
      </w:r>
      <w:r>
        <w:t>.</w:t>
      </w:r>
    </w:p>
    <w:p w14:paraId="2D2D6940" w14:textId="68A574CB" w:rsidR="00E07098" w:rsidRDefault="00E07098" w:rsidP="00E07098">
      <w:pPr>
        <w:pStyle w:val="Nagwek3"/>
        <w:numPr>
          <w:ilvl w:val="1"/>
          <w:numId w:val="2"/>
        </w:numPr>
        <w:jc w:val="both"/>
      </w:pPr>
      <w:r>
        <w:t>W centrach kolokacyjnych przyłączenie do sieci prywatnej musi być zakończone na przełącznicy</w:t>
      </w:r>
      <w:r w:rsidR="008E44AD">
        <w:t xml:space="preserve"> światłowodowej.</w:t>
      </w:r>
    </w:p>
    <w:p w14:paraId="422B9A36" w14:textId="55B60EAF" w:rsidR="00304B14" w:rsidRDefault="00E07098" w:rsidP="00304B14">
      <w:pPr>
        <w:pStyle w:val="Nagwek3"/>
        <w:numPr>
          <w:ilvl w:val="1"/>
          <w:numId w:val="2"/>
        </w:numPr>
        <w:jc w:val="both"/>
      </w:pPr>
      <w:r>
        <w:t xml:space="preserve">W </w:t>
      </w:r>
      <w:r w:rsidR="008E44AD">
        <w:t>wymienionych</w:t>
      </w:r>
      <w:r>
        <w:t xml:space="preserve"> lokalizacjach ł</w:t>
      </w:r>
      <w:r w:rsidR="00304B14">
        <w:t xml:space="preserve">ącze musi być zakończone dedykowanym interfejsem Ethernet 1000 </w:t>
      </w:r>
      <w:proofErr w:type="spellStart"/>
      <w:r w:rsidR="00304B14">
        <w:t>BaseT</w:t>
      </w:r>
      <w:proofErr w:type="spellEnd"/>
      <w:r w:rsidR="00304B14">
        <w:t xml:space="preserve"> na urządzeniu Wykonawcy.</w:t>
      </w:r>
    </w:p>
    <w:p w14:paraId="1DC7DAEB" w14:textId="6C802A3F" w:rsidR="00620E5B" w:rsidRDefault="00620E5B" w:rsidP="00620E5B">
      <w:pPr>
        <w:pStyle w:val="Nagwek3"/>
        <w:numPr>
          <w:ilvl w:val="1"/>
          <w:numId w:val="2"/>
        </w:numPr>
        <w:jc w:val="both"/>
      </w:pPr>
      <w:r>
        <w:t>Sieć prywatna musi być oparta o usługę transmisji danych polegającą na realizację sieci stałych, wirtualnych (tzn. logicznych) połączeń warstwy drugiej modelu OSI (L2) pomiędzy lokalizacjami, usługa będzie służyć do przenoszenia różnych typów danych.</w:t>
      </w:r>
    </w:p>
    <w:p w14:paraId="0BE1A083" w14:textId="69D76B2C" w:rsidR="004871F9" w:rsidRDefault="004871F9" w:rsidP="00620E5B">
      <w:pPr>
        <w:pStyle w:val="Nagwek3"/>
        <w:numPr>
          <w:ilvl w:val="1"/>
          <w:numId w:val="2"/>
        </w:numPr>
        <w:jc w:val="both"/>
      </w:pPr>
      <w:r>
        <w:t>Minimalne MTU dla łącza – 1526 bajtów (łącze ma umożliwiać przesyłanie pakietów danych o wielkości 1526 bajtów bez fragmentacji).</w:t>
      </w:r>
    </w:p>
    <w:p w14:paraId="17261FEC" w14:textId="77777777" w:rsidR="00620E5B" w:rsidRDefault="00620E5B" w:rsidP="00620E5B">
      <w:pPr>
        <w:pStyle w:val="Nagwek3"/>
        <w:numPr>
          <w:ilvl w:val="1"/>
          <w:numId w:val="2"/>
        </w:numPr>
        <w:jc w:val="both"/>
      </w:pPr>
      <w:r>
        <w:t>Wykonawca zapewni monitorowanie sieci w trybie 24 godzinnym przez 7 dni w tygodniu oraz zapewni bezpośredni kontakt (telefoniczny, email) dla Zamawiającego do jednostki/komórki nadzorującej pracę usługi.</w:t>
      </w:r>
    </w:p>
    <w:p w14:paraId="2CA35D34" w14:textId="77777777" w:rsidR="00620E5B" w:rsidRDefault="00620E5B" w:rsidP="00620E5B">
      <w:pPr>
        <w:pStyle w:val="Nagwek3"/>
        <w:numPr>
          <w:ilvl w:val="1"/>
          <w:numId w:val="2"/>
        </w:numPr>
        <w:jc w:val="both"/>
      </w:pPr>
      <w:r>
        <w:t xml:space="preserve">Zamawiający wymaga aby świadczone usługi </w:t>
      </w:r>
      <w:r w:rsidRPr="00B439E9">
        <w:rPr>
          <w:bCs/>
        </w:rPr>
        <w:t>nie były</w:t>
      </w:r>
      <w:r>
        <w:t xml:space="preserve"> realizowane poprzez publiczną sieć Internet.</w:t>
      </w:r>
    </w:p>
    <w:p w14:paraId="123B5DC6" w14:textId="77777777" w:rsidR="00620E5B" w:rsidRDefault="00620E5B" w:rsidP="00620E5B">
      <w:pPr>
        <w:pStyle w:val="Nagwek3"/>
        <w:numPr>
          <w:ilvl w:val="1"/>
          <w:numId w:val="2"/>
        </w:numPr>
        <w:jc w:val="both"/>
      </w:pPr>
      <w:r>
        <w:t xml:space="preserve">Opóźnienia </w:t>
      </w:r>
      <w:proofErr w:type="spellStart"/>
      <w:r w:rsidRPr="00620E5B">
        <w:t>Round</w:t>
      </w:r>
      <w:proofErr w:type="spellEnd"/>
      <w:r w:rsidRPr="00620E5B">
        <w:t xml:space="preserve"> Trip </w:t>
      </w:r>
      <w:proofErr w:type="spellStart"/>
      <w:r w:rsidRPr="00620E5B">
        <w:t>Delay</w:t>
      </w:r>
      <w:proofErr w:type="spellEnd"/>
      <w:r>
        <w:t xml:space="preserve"> (RTD) pomiędzy urządzeniami brzegowymi Zamawiającego znajdującymi się poszczególnych lokalizacjach a urządzeniami brzegowymi w centrach kolokacyjnych nie mogą przekraczać 50 ms.</w:t>
      </w:r>
    </w:p>
    <w:p w14:paraId="0A892C28" w14:textId="77777777" w:rsidR="00620E5B" w:rsidRDefault="00B61B57" w:rsidP="00B61B57">
      <w:pPr>
        <w:pStyle w:val="Nagwek3"/>
        <w:numPr>
          <w:ilvl w:val="1"/>
          <w:numId w:val="2"/>
        </w:numPr>
        <w:jc w:val="both"/>
      </w:pPr>
      <w:r w:rsidRPr="00B61B57">
        <w:lastRenderedPageBreak/>
        <w:t xml:space="preserve">Utrata pakietów </w:t>
      </w:r>
      <w:proofErr w:type="spellStart"/>
      <w:r w:rsidRPr="00B61B57">
        <w:t>Packet</w:t>
      </w:r>
      <w:proofErr w:type="spellEnd"/>
      <w:r w:rsidRPr="00B61B57">
        <w:t xml:space="preserve"> </w:t>
      </w:r>
      <w:proofErr w:type="spellStart"/>
      <w:r w:rsidRPr="00B61B57">
        <w:t>Loss</w:t>
      </w:r>
      <w:proofErr w:type="spellEnd"/>
      <w:r w:rsidRPr="00B61B57">
        <w:t xml:space="preserve"> Ratio (PLR)</w:t>
      </w:r>
      <w:r>
        <w:t xml:space="preserve"> pomiędzy urządzeniami brzegowymi Zamawiającego znajdującymi się poszczególnych lokalizacjach a urządzeniami brzegowymi w centrach kolokacyjnych nie może przekraczać 0,2%.</w:t>
      </w:r>
    </w:p>
    <w:p w14:paraId="4B6FA8FD" w14:textId="77777777" w:rsidR="00B61B57" w:rsidRDefault="00B61B57" w:rsidP="00B61B57">
      <w:pPr>
        <w:pStyle w:val="Nagwek3"/>
        <w:numPr>
          <w:ilvl w:val="1"/>
          <w:numId w:val="2"/>
        </w:numPr>
        <w:jc w:val="both"/>
      </w:pPr>
      <w:r>
        <w:t xml:space="preserve">Powyższe parametry mierzone są </w:t>
      </w:r>
      <w:r w:rsidRPr="00B61B57">
        <w:t>jako wartość średnia dla okresu miesięcznego.</w:t>
      </w:r>
    </w:p>
    <w:p w14:paraId="15B2BD11" w14:textId="77777777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t>Zapewnienie niezawodności na poziomie nie mniej niż 99,45%. Łączny czas niedostępności usługi w ciągu roku może wynieść maksymalnie 48 godzin.</w:t>
      </w:r>
    </w:p>
    <w:p w14:paraId="35FA340E" w14:textId="5273B811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t>Obsługa awarii</w:t>
      </w:r>
    </w:p>
    <w:p w14:paraId="5AABCE9B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>Gwarantowany czas reakcji (czas, w którym Wykonawca ma przydzielić pracownika do rozwiązania zgłoszenia i potwierdzić rozpoczęcie rozwiązywania zgłoszenia na portalu Wykonawcy oraz drogą mailową) – max. 1 godzina od wysłania zgłoszenia poprzez portal Wykonawcy z automatycznym potwierdzaniem zgłoszeń i za pomocą e-mail z automatycznym potwierdzaniem odbioru wiadomości (</w:t>
      </w:r>
      <w:proofErr w:type="spellStart"/>
      <w:r>
        <w:t>autoresponder</w:t>
      </w:r>
      <w:proofErr w:type="spellEnd"/>
      <w:r>
        <w:t>) w trybie 24/7 przez 365 dni w roku.</w:t>
      </w:r>
    </w:p>
    <w:p w14:paraId="0C220221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 xml:space="preserve">Gwarantowany czas usunięcia awarii – max. </w:t>
      </w:r>
      <w:r w:rsidR="00A8360A">
        <w:t>24</w:t>
      </w:r>
      <w:r>
        <w:t xml:space="preserve"> godzin od momentu wysłania zgłoszenia poprzez portal Wykonawcy z automatycznym potwierdzaniem zgłoszeń i za pomocą e-mail z automatycznym potwierdzaniem odbioru wiadomości (</w:t>
      </w:r>
      <w:proofErr w:type="spellStart"/>
      <w:r>
        <w:t>autoresponder</w:t>
      </w:r>
      <w:proofErr w:type="spellEnd"/>
      <w:r>
        <w:t>), usuwanie awarii w trybie 24/7 przez 365 dni w roku.</w:t>
      </w:r>
    </w:p>
    <w:p w14:paraId="0FB85C18" w14:textId="77777777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t>Wsparcie Wykonawcy</w:t>
      </w:r>
    </w:p>
    <w:p w14:paraId="2EB1CFB9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>W całym okresie trwania umowy usuwanie awarii oraz nieprawidłowości w funkcjonowania świadczonej usługi.</w:t>
      </w:r>
    </w:p>
    <w:p w14:paraId="767ABF39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>W całym okresie trwania umowy rozwiazywanie problemów konfiguracyjnych i usuwanie awarii sprzętowych dostarczonych urządzeń realizujących usługę.</w:t>
      </w:r>
    </w:p>
    <w:p w14:paraId="5E06F7CC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>Wykonawca na czas trwania umowy dostarczy oraz zainstaluje w poszczególnych lokalizacjach wszystkie niezbędne urządzenia do realizacji usługi wraz z niezbędnym okablowaniem.</w:t>
      </w:r>
    </w:p>
    <w:p w14:paraId="4C5D4452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>Wykonawca dokona wszelkich ustaleń z administratorami i służbami technicznymi budynków w których świadczona będzie usługa na własny koszt.</w:t>
      </w:r>
    </w:p>
    <w:p w14:paraId="3A3DD33C" w14:textId="4C58C034" w:rsidR="004D0E04" w:rsidRDefault="004D0E04" w:rsidP="00CB3325">
      <w:pPr>
        <w:pStyle w:val="Nagwek3"/>
        <w:numPr>
          <w:ilvl w:val="0"/>
          <w:numId w:val="0"/>
        </w:numPr>
        <w:jc w:val="both"/>
      </w:pPr>
    </w:p>
    <w:p w14:paraId="697ECF17" w14:textId="03D25AB1" w:rsidR="00CB3325" w:rsidRDefault="00CB3325" w:rsidP="004D0E04">
      <w:pPr>
        <w:pStyle w:val="Nagwek3"/>
        <w:numPr>
          <w:ilvl w:val="1"/>
          <w:numId w:val="2"/>
        </w:numPr>
        <w:jc w:val="both"/>
      </w:pPr>
      <w:r>
        <w:t>Zgłaszanie awarii i: 24 godziny/dobę, 7 dni w tygodniu.</w:t>
      </w:r>
    </w:p>
    <w:p w14:paraId="64190207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W okresie gwarancji, o której mowa w pkt. powyżej, ciężar i koszty realizacji wszystkich procedur gwarancyjnych, konserwacyjnych i serwisowych spoczywa na Wykonawcy, włączając wypadki losowe wynikające z uszkodzenia włókna przez osoby i podmioty trzecie.</w:t>
      </w:r>
    </w:p>
    <w:p w14:paraId="74B73A24" w14:textId="77777777" w:rsidR="00F71FC5" w:rsidRDefault="00F71FC5" w:rsidP="00F71FC5">
      <w:pPr>
        <w:pStyle w:val="Nagwek3"/>
        <w:numPr>
          <w:ilvl w:val="0"/>
          <w:numId w:val="0"/>
        </w:numPr>
        <w:jc w:val="both"/>
      </w:pPr>
    </w:p>
    <w:p w14:paraId="343E6BF8" w14:textId="77777777" w:rsidR="003476D7" w:rsidRDefault="00F71FC5" w:rsidP="00F71FC5">
      <w:pPr>
        <w:pStyle w:val="Nagwek3"/>
        <w:numPr>
          <w:ilvl w:val="0"/>
          <w:numId w:val="0"/>
        </w:numPr>
        <w:jc w:val="both"/>
      </w:pPr>
      <w:r>
        <w:t>U</w:t>
      </w:r>
      <w:r w:rsidR="003476D7">
        <w:t>waga dotycząca wszystkich usług</w:t>
      </w:r>
      <w:r>
        <w:t>:</w:t>
      </w:r>
    </w:p>
    <w:p w14:paraId="59C0CA5B" w14:textId="77777777" w:rsidR="00F71FC5" w:rsidRDefault="00F71FC5" w:rsidP="00F71FC5">
      <w:pPr>
        <w:pStyle w:val="Nagwek3"/>
        <w:numPr>
          <w:ilvl w:val="0"/>
          <w:numId w:val="0"/>
        </w:numPr>
        <w:jc w:val="both"/>
      </w:pPr>
      <w:r>
        <w:t xml:space="preserve">Wykonawca dostarczy </w:t>
      </w:r>
      <w:proofErr w:type="spellStart"/>
      <w:r>
        <w:t>patchcordy</w:t>
      </w:r>
      <w:proofErr w:type="spellEnd"/>
      <w:r>
        <w:t xml:space="preserve"> (miedziane i światłowodowe) do połączenia urządzeń Zamawiającego i Wykonawcy o długości co najmniej 2 metry. </w:t>
      </w:r>
      <w:proofErr w:type="spellStart"/>
      <w:r>
        <w:t>Patchcordy</w:t>
      </w:r>
      <w:proofErr w:type="spellEnd"/>
      <w:r>
        <w:t xml:space="preserve"> miedziane mają spełniać wymogi kategorii 6. Urządzenia Zamawiającego, które są wyposażone w interfejsy światłowodowe</w:t>
      </w:r>
      <w:r w:rsidR="003E5F46">
        <w:t>,</w:t>
      </w:r>
      <w:r>
        <w:t xml:space="preserve"> posiadają złącza LC.</w:t>
      </w:r>
    </w:p>
    <w:sectPr w:rsidR="00F71FC5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9F5D" w14:textId="77777777" w:rsidR="003514D1" w:rsidRDefault="003514D1" w:rsidP="006F4823">
      <w:pPr>
        <w:spacing w:after="0" w:line="240" w:lineRule="auto"/>
      </w:pPr>
      <w:r>
        <w:separator/>
      </w:r>
    </w:p>
  </w:endnote>
  <w:endnote w:type="continuationSeparator" w:id="0">
    <w:p w14:paraId="458135C4" w14:textId="77777777" w:rsidR="003514D1" w:rsidRDefault="003514D1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CABF" w14:textId="77777777" w:rsidR="003514D1" w:rsidRDefault="003514D1" w:rsidP="006F4823">
      <w:pPr>
        <w:spacing w:after="0" w:line="240" w:lineRule="auto"/>
      </w:pPr>
      <w:r>
        <w:separator/>
      </w:r>
    </w:p>
  </w:footnote>
  <w:footnote w:type="continuationSeparator" w:id="0">
    <w:p w14:paraId="550F0333" w14:textId="77777777" w:rsidR="003514D1" w:rsidRDefault="003514D1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1B5B"/>
    <w:rsid w:val="00283671"/>
    <w:rsid w:val="00286237"/>
    <w:rsid w:val="002A4194"/>
    <w:rsid w:val="002A5B3C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514D1"/>
    <w:rsid w:val="00385912"/>
    <w:rsid w:val="00394C38"/>
    <w:rsid w:val="003B3D72"/>
    <w:rsid w:val="003C0CAC"/>
    <w:rsid w:val="003E44EA"/>
    <w:rsid w:val="003E5F46"/>
    <w:rsid w:val="003F0197"/>
    <w:rsid w:val="004202B2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25F"/>
    <w:rsid w:val="00637F52"/>
    <w:rsid w:val="006437B2"/>
    <w:rsid w:val="006544E6"/>
    <w:rsid w:val="00657300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3E01"/>
    <w:rsid w:val="00A65354"/>
    <w:rsid w:val="00A71FD0"/>
    <w:rsid w:val="00A8360A"/>
    <w:rsid w:val="00A925A1"/>
    <w:rsid w:val="00AA3CD6"/>
    <w:rsid w:val="00AB2311"/>
    <w:rsid w:val="00AE7B8C"/>
    <w:rsid w:val="00AF024A"/>
    <w:rsid w:val="00AF7AD2"/>
    <w:rsid w:val="00B0740C"/>
    <w:rsid w:val="00B23CEE"/>
    <w:rsid w:val="00B361A7"/>
    <w:rsid w:val="00B4022B"/>
    <w:rsid w:val="00B40B41"/>
    <w:rsid w:val="00B439E9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45B21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5F26"/>
    <w:rsid w:val="00F165EE"/>
    <w:rsid w:val="00F2434D"/>
    <w:rsid w:val="00F50DAD"/>
    <w:rsid w:val="00F71FC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B7130ED-BA52-4FC6-9000-ABDD2C16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80E4-829E-4EFD-858F-6856ECC0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Kowalak</cp:lastModifiedBy>
  <cp:revision>3</cp:revision>
  <cp:lastPrinted>2021-05-27T09:13:00Z</cp:lastPrinted>
  <dcterms:created xsi:type="dcterms:W3CDTF">2021-09-13T17:35:00Z</dcterms:created>
  <dcterms:modified xsi:type="dcterms:W3CDTF">2021-09-13T19:19:00Z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