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349" w:rsidRPr="00A329B1" w:rsidRDefault="00491349" w:rsidP="00D757C1">
      <w:pPr>
        <w:jc w:val="right"/>
        <w:rPr>
          <w:rFonts w:cs="Calibri"/>
          <w:b/>
          <w:sz w:val="24"/>
          <w:szCs w:val="24"/>
        </w:rPr>
      </w:pPr>
      <w:r w:rsidRPr="00A329B1">
        <w:rPr>
          <w:rFonts w:cs="Calibri"/>
          <w:b/>
          <w:sz w:val="24"/>
          <w:szCs w:val="24"/>
        </w:rPr>
        <w:t xml:space="preserve">Załącznik nr </w:t>
      </w:r>
      <w:r>
        <w:rPr>
          <w:rFonts w:cs="Calibri"/>
          <w:b/>
          <w:sz w:val="24"/>
          <w:szCs w:val="24"/>
        </w:rPr>
        <w:t>16</w:t>
      </w:r>
      <w:r w:rsidRPr="00A329B1">
        <w:rPr>
          <w:rFonts w:cs="Calibri"/>
          <w:b/>
          <w:sz w:val="24"/>
          <w:szCs w:val="24"/>
        </w:rPr>
        <w:t xml:space="preserve"> do OPZ</w:t>
      </w:r>
    </w:p>
    <w:p w:rsidR="00491349" w:rsidRPr="00A329B1" w:rsidRDefault="00491349" w:rsidP="00F07F1B">
      <w:pPr>
        <w:rPr>
          <w:sz w:val="32"/>
          <w:szCs w:val="32"/>
        </w:rPr>
      </w:pPr>
      <w:r w:rsidRPr="00A329B1">
        <w:rPr>
          <w:sz w:val="32"/>
          <w:szCs w:val="32"/>
        </w:rPr>
        <w:t xml:space="preserve">Opis Systemu Autoryzacji </w:t>
      </w:r>
    </w:p>
    <w:p w:rsidR="00491349" w:rsidRPr="00A329B1" w:rsidRDefault="00491349" w:rsidP="00BA7510">
      <w:pPr>
        <w:jc w:val="both"/>
        <w:rPr>
          <w:b/>
          <w:sz w:val="28"/>
          <w:szCs w:val="28"/>
          <w:u w:val="single"/>
        </w:rPr>
      </w:pPr>
      <w:r w:rsidRPr="008522D8">
        <w:rPr>
          <w:b/>
          <w:sz w:val="28"/>
          <w:szCs w:val="28"/>
          <w:u w:val="single"/>
        </w:rPr>
        <w:t>System autoryzacji – szt. 1</w:t>
      </w:r>
    </w:p>
    <w:p w:rsidR="00491349" w:rsidRPr="00A329B1" w:rsidRDefault="00491349" w:rsidP="00FE28A9">
      <w:pPr>
        <w:pStyle w:val="ListParagraph"/>
        <w:numPr>
          <w:ilvl w:val="0"/>
          <w:numId w:val="1"/>
        </w:numPr>
      </w:pPr>
      <w:r w:rsidRPr="00A329B1">
        <w:rPr>
          <w:b/>
        </w:rPr>
        <w:t>Karta chipowa (mikroprocesorowa).</w:t>
      </w:r>
    </w:p>
    <w:p w:rsidR="00491349" w:rsidRPr="00A329B1" w:rsidRDefault="00491349" w:rsidP="00FE28A9">
      <w:pPr>
        <w:pStyle w:val="ListParagraph"/>
        <w:numPr>
          <w:ilvl w:val="1"/>
          <w:numId w:val="1"/>
        </w:numPr>
      </w:pPr>
      <w:r w:rsidRPr="00A329B1">
        <w:t>format karty ID-1 (standardowy format kart płatniczych),</w:t>
      </w:r>
    </w:p>
    <w:p w:rsidR="00491349" w:rsidRPr="00A329B1" w:rsidRDefault="00491349" w:rsidP="00FE28A9">
      <w:pPr>
        <w:pStyle w:val="ListParagraph"/>
        <w:numPr>
          <w:ilvl w:val="1"/>
          <w:numId w:val="1"/>
        </w:numPr>
      </w:pPr>
      <w:r w:rsidRPr="00A329B1">
        <w:t>wykonana z materiału PVC,</w:t>
      </w:r>
    </w:p>
    <w:p w:rsidR="00491349" w:rsidRPr="00A329B1" w:rsidRDefault="00491349" w:rsidP="00FE28A9">
      <w:pPr>
        <w:pStyle w:val="ListParagraph"/>
        <w:numPr>
          <w:ilvl w:val="1"/>
          <w:numId w:val="1"/>
        </w:numPr>
      </w:pPr>
      <w:r w:rsidRPr="00A329B1">
        <w:t>stykowy interfejs karty,</w:t>
      </w:r>
    </w:p>
    <w:p w:rsidR="00491349" w:rsidRPr="00A329B1" w:rsidRDefault="00491349" w:rsidP="00FE28A9">
      <w:pPr>
        <w:pStyle w:val="ListParagraph"/>
        <w:numPr>
          <w:ilvl w:val="1"/>
          <w:numId w:val="1"/>
        </w:numPr>
      </w:pPr>
      <w:r w:rsidRPr="00A329B1">
        <w:t>brak interfejsu bezstykowego,</w:t>
      </w:r>
    </w:p>
    <w:p w:rsidR="00491349" w:rsidRPr="00A329B1" w:rsidRDefault="00491349" w:rsidP="00FE28A9">
      <w:pPr>
        <w:pStyle w:val="ListParagraph"/>
        <w:numPr>
          <w:ilvl w:val="1"/>
          <w:numId w:val="1"/>
        </w:numPr>
      </w:pPr>
      <w:r w:rsidRPr="00A329B1">
        <w:t>obszar pamięci nieulotnej na klucze prywatne, certyfikaty i inne obiekty nie mniejszy niż 64 kB,</w:t>
      </w:r>
    </w:p>
    <w:p w:rsidR="00491349" w:rsidRPr="00A329B1" w:rsidRDefault="00491349" w:rsidP="00FE28A9">
      <w:pPr>
        <w:pStyle w:val="ListParagraph"/>
        <w:numPr>
          <w:ilvl w:val="1"/>
          <w:numId w:val="1"/>
        </w:numPr>
      </w:pPr>
      <w:r w:rsidRPr="00A329B1">
        <w:t>oprócz obszaru z certyfikatem kwalifikowanym musi posiadać co najmniej drugi obszar dostępny dla użytkownika, w których możliwe jest umieszczenie własnych kluczy i certyfikatów,</w:t>
      </w:r>
    </w:p>
    <w:p w:rsidR="00491349" w:rsidRPr="00A329B1" w:rsidRDefault="00491349" w:rsidP="00FE28A9">
      <w:pPr>
        <w:pStyle w:val="ListParagraph"/>
        <w:numPr>
          <w:ilvl w:val="1"/>
          <w:numId w:val="1"/>
        </w:numPr>
      </w:pPr>
      <w:bookmarkStart w:id="0" w:name="_Hlk81290935"/>
      <w:r w:rsidRPr="00A329B1">
        <w:t xml:space="preserve">użycie konkretnego certyfikatu warunkuje użycie konkretnego PIN-u – dla każdego obszaru karty wymagany jest odrębny PIN; karta w zależności od wybranego certyfikatu i podaniu prawidłowego PIN-u może być użyta w innym celu (np. szyfrowanie wiadomości pocztowych, autoryzacja) tej samej osoby. Zamawiający dopuszcza zabezpieczenie karty jednym kodem PUK dla całej karty, pod warunkiem, że ten kod PUK będzie dostępny dla </w:t>
      </w:r>
      <w:r>
        <w:t>użytkownika</w:t>
      </w:r>
      <w:r w:rsidRPr="00A329B1">
        <w:t>.</w:t>
      </w:r>
    </w:p>
    <w:bookmarkEnd w:id="0"/>
    <w:p w:rsidR="00491349" w:rsidRPr="00A329B1" w:rsidRDefault="00491349" w:rsidP="00FE28A9">
      <w:pPr>
        <w:pStyle w:val="ListParagraph"/>
        <w:numPr>
          <w:ilvl w:val="1"/>
          <w:numId w:val="1"/>
        </w:numPr>
      </w:pPr>
      <w:r w:rsidRPr="00A329B1">
        <w:t>długość kodu PIN nie może być mniejsza niż 4 cyfry/znaki,</w:t>
      </w:r>
    </w:p>
    <w:p w:rsidR="00491349" w:rsidRPr="00A329B1" w:rsidRDefault="00491349" w:rsidP="00FE28A9">
      <w:pPr>
        <w:pStyle w:val="ListParagraph"/>
        <w:numPr>
          <w:ilvl w:val="1"/>
          <w:numId w:val="1"/>
        </w:numPr>
      </w:pPr>
      <w:r w:rsidRPr="00A329B1">
        <w:t>długość kodu PUK nie może być mniejsza niż 8 cyfr,</w:t>
      </w:r>
    </w:p>
    <w:p w:rsidR="00491349" w:rsidRPr="00A329B1" w:rsidRDefault="00491349" w:rsidP="00FE28A9">
      <w:pPr>
        <w:pStyle w:val="ListParagraph"/>
        <w:numPr>
          <w:ilvl w:val="1"/>
          <w:numId w:val="1"/>
        </w:numPr>
      </w:pPr>
      <w:r w:rsidRPr="00A329B1">
        <w:t>użycie klucza prywatnego tylko po podaniu kodu PIN użytkownika,</w:t>
      </w:r>
    </w:p>
    <w:p w:rsidR="00491349" w:rsidRPr="00A329B1" w:rsidRDefault="00491349" w:rsidP="00FE28A9">
      <w:pPr>
        <w:pStyle w:val="ListParagraph"/>
        <w:numPr>
          <w:ilvl w:val="1"/>
          <w:numId w:val="1"/>
        </w:numPr>
      </w:pPr>
      <w:r w:rsidRPr="00A329B1">
        <w:t>po trzykrotnym błędnym podaniu kodu PIN karta zostaje zablokowana,</w:t>
      </w:r>
    </w:p>
    <w:p w:rsidR="00491349" w:rsidRPr="00A329B1" w:rsidRDefault="00491349" w:rsidP="00FE28A9">
      <w:pPr>
        <w:pStyle w:val="ListParagraph"/>
        <w:numPr>
          <w:ilvl w:val="1"/>
          <w:numId w:val="1"/>
        </w:numPr>
      </w:pPr>
      <w:r w:rsidRPr="00A329B1">
        <w:t>odblokowanie jest możliwe jedynie po podaniu kodu PUK,</w:t>
      </w:r>
    </w:p>
    <w:p w:rsidR="00491349" w:rsidRPr="00A329B1" w:rsidRDefault="00491349" w:rsidP="00FE28A9">
      <w:pPr>
        <w:pStyle w:val="ListParagraph"/>
        <w:numPr>
          <w:ilvl w:val="1"/>
          <w:numId w:val="1"/>
        </w:numPr>
      </w:pPr>
      <w:r w:rsidRPr="00A329B1">
        <w:t>po od trzykrotnym do dziesięciokrotnym, błędnym podaniu kodu PUK k</w:t>
      </w:r>
      <w:r>
        <w:t xml:space="preserve">arta zostaje trwale zablokowana w </w:t>
      </w:r>
      <w:r w:rsidRPr="002B76EB">
        <w:rPr>
          <w:color w:val="000000"/>
        </w:rPr>
        <w:t>tylko części karty na której przechowywane są dane do składania kwalifikowanego podpisu.</w:t>
      </w:r>
    </w:p>
    <w:p w:rsidR="00491349" w:rsidRPr="00A329B1" w:rsidRDefault="00491349" w:rsidP="00FE28A9">
      <w:pPr>
        <w:pStyle w:val="ListParagraph"/>
        <w:numPr>
          <w:ilvl w:val="1"/>
          <w:numId w:val="1"/>
        </w:numPr>
      </w:pPr>
      <w:r w:rsidRPr="00A329B1">
        <w:t>karta musi posiadać ważny certyfikat potwierdzający spełnienie wymagań dla kwalifikowanego urządzenia do składania podpisu elektronicznego (zgodnie z Wymaganiami dla kwalifikowanych urządzeń do składania podpisu elektronicznego określonych w załączniku II do Rozporządzenia Parlamentu Europejskiego i Rady (UE) nr 910/2014 z dnia 23 lipca 2014 r. w sprawie identyfikacji elektronicznej i usług zaufania w odniesieniu do transakcji elektronicznych na rynku wewnętrznym oraz uchylającym dyrektywę 1999/93/WE).</w:t>
      </w:r>
    </w:p>
    <w:p w:rsidR="00491349" w:rsidRPr="00A329B1" w:rsidRDefault="00491349" w:rsidP="00FE28A9">
      <w:pPr>
        <w:pStyle w:val="ListParagraph"/>
        <w:numPr>
          <w:ilvl w:val="1"/>
          <w:numId w:val="1"/>
        </w:numPr>
      </w:pPr>
      <w:r w:rsidRPr="00A329B1">
        <w:t>spełnia zgodność z normą ISO 7816 (części 1, 2, 3, 4, 5, 6, 7 oraz aneksy A, B, C, D, E, F) - szczególnie części:</w:t>
      </w:r>
    </w:p>
    <w:p w:rsidR="00491349" w:rsidRPr="00A329B1" w:rsidRDefault="00491349" w:rsidP="00FE28A9">
      <w:pPr>
        <w:pStyle w:val="ListParagraph"/>
        <w:numPr>
          <w:ilvl w:val="2"/>
          <w:numId w:val="1"/>
        </w:numPr>
      </w:pPr>
      <w:r w:rsidRPr="00A329B1">
        <w:t>Basic Organizations,</w:t>
      </w:r>
    </w:p>
    <w:p w:rsidR="00491349" w:rsidRPr="00A329B1" w:rsidRDefault="00491349" w:rsidP="00FE28A9">
      <w:pPr>
        <w:pStyle w:val="ListParagraph"/>
        <w:numPr>
          <w:ilvl w:val="2"/>
          <w:numId w:val="1"/>
        </w:numPr>
      </w:pPr>
      <w:r w:rsidRPr="00A329B1">
        <w:t>Basic Interindustry Commands,</w:t>
      </w:r>
    </w:p>
    <w:p w:rsidR="00491349" w:rsidRPr="00A329B1" w:rsidRDefault="00491349" w:rsidP="00FE28A9">
      <w:pPr>
        <w:pStyle w:val="ListParagraph"/>
        <w:numPr>
          <w:ilvl w:val="2"/>
          <w:numId w:val="1"/>
        </w:numPr>
      </w:pPr>
      <w:r w:rsidRPr="00A329B1">
        <w:t>Transmission Oriented Interindustry Commands,</w:t>
      </w:r>
    </w:p>
    <w:p w:rsidR="00491349" w:rsidRPr="00A329B1" w:rsidRDefault="00491349" w:rsidP="00FE28A9">
      <w:pPr>
        <w:pStyle w:val="ListParagraph"/>
        <w:numPr>
          <w:ilvl w:val="2"/>
          <w:numId w:val="1"/>
        </w:numPr>
        <w:rPr>
          <w:lang w:val="en-US"/>
        </w:rPr>
      </w:pPr>
      <w:r w:rsidRPr="00A329B1">
        <w:rPr>
          <w:lang w:val="en-US"/>
        </w:rPr>
        <w:t>Transportation of APDU messages by T=0 lub T=1,</w:t>
      </w:r>
    </w:p>
    <w:p w:rsidR="00491349" w:rsidRPr="00A329B1" w:rsidRDefault="00491349" w:rsidP="00FE28A9">
      <w:pPr>
        <w:pStyle w:val="ListParagraph"/>
        <w:numPr>
          <w:ilvl w:val="2"/>
          <w:numId w:val="1"/>
        </w:numPr>
      </w:pPr>
      <w:r w:rsidRPr="00A329B1">
        <w:t>standardy przemysłowe komend i protokołów komunikacyjnych T=0 i T=1 (z wyłączeniem wykluczających się, dopuszczonych przez powyższą normę opcji,</w:t>
      </w:r>
    </w:p>
    <w:p w:rsidR="00491349" w:rsidRPr="00A329B1" w:rsidRDefault="00491349" w:rsidP="00FE28A9">
      <w:pPr>
        <w:pStyle w:val="ListParagraph"/>
        <w:numPr>
          <w:ilvl w:val="1"/>
          <w:numId w:val="1"/>
        </w:numPr>
      </w:pPr>
      <w:r w:rsidRPr="00A329B1">
        <w:t>obsługa kluczy kryptograficznych RSA 2048 bitów,</w:t>
      </w:r>
    </w:p>
    <w:p w:rsidR="00491349" w:rsidRPr="00A329B1" w:rsidRDefault="00491349" w:rsidP="00FE28A9">
      <w:pPr>
        <w:pStyle w:val="ListParagraph"/>
        <w:numPr>
          <w:ilvl w:val="1"/>
          <w:numId w:val="1"/>
        </w:numPr>
      </w:pPr>
      <w:r w:rsidRPr="00A329B1">
        <w:t>obsługa funkcji skrótu SHA-256,</w:t>
      </w:r>
    </w:p>
    <w:p w:rsidR="00491349" w:rsidRPr="00A329B1" w:rsidRDefault="00491349" w:rsidP="00FE28A9">
      <w:pPr>
        <w:pStyle w:val="ListParagraph"/>
        <w:numPr>
          <w:ilvl w:val="1"/>
          <w:numId w:val="1"/>
        </w:numPr>
      </w:pPr>
      <w:r w:rsidRPr="00A329B1">
        <w:t>oprogramowanie komunikacyjne MS CSP i PKCS#11,</w:t>
      </w:r>
    </w:p>
    <w:p w:rsidR="00491349" w:rsidRPr="00A329B1" w:rsidRDefault="00491349" w:rsidP="00FE28A9">
      <w:pPr>
        <w:pStyle w:val="ListParagraph"/>
        <w:numPr>
          <w:ilvl w:val="1"/>
          <w:numId w:val="1"/>
        </w:numPr>
      </w:pPr>
      <w:r w:rsidRPr="00A329B1">
        <w:t>system operacyjny umożliwiający wieloaplikacyjność,</w:t>
      </w:r>
    </w:p>
    <w:p w:rsidR="00491349" w:rsidRPr="00A329B1" w:rsidRDefault="00491349" w:rsidP="00FE28A9">
      <w:pPr>
        <w:pStyle w:val="ListParagraph"/>
        <w:numPr>
          <w:ilvl w:val="1"/>
          <w:numId w:val="1"/>
        </w:numPr>
      </w:pPr>
      <w:r w:rsidRPr="00A329B1">
        <w:t>certyfikat bezpieczeństwa układu mikroprocesorowego na poziomie Certyfikacja Common Criteria EAL4+</w:t>
      </w:r>
      <w:bookmarkStart w:id="1" w:name="_Hlk82203912"/>
      <w:r w:rsidRPr="00A329B1">
        <w:t xml:space="preserve"> lub równoważnym spełniającym wymagania rozporządzenia eIDAS.</w:t>
      </w:r>
      <w:bookmarkEnd w:id="1"/>
    </w:p>
    <w:p w:rsidR="00491349" w:rsidRPr="00A329B1" w:rsidRDefault="00491349" w:rsidP="00AC1825">
      <w:pPr>
        <w:pStyle w:val="ListParagraph"/>
        <w:numPr>
          <w:ilvl w:val="1"/>
          <w:numId w:val="1"/>
        </w:numPr>
      </w:pPr>
      <w:r w:rsidRPr="00A329B1">
        <w:t xml:space="preserve">karta musi zostać spersonalizowana dla użytkownika w taki sposób, aby na awersie karty widoczne było jego imię i nazwisko naniesione na trwałe, za rozwiązanie równoważne Zamawiający uznaje dostarczenie w ukompletowaniu dla każdego podmiotu drukarki wraz z materiałami eksploatacyjnymi (dla ilości kart wskazanych w ukompletowaniu) umożliwiającej samodzielne wykonanie napisów przez Zamawiających. </w:t>
      </w:r>
    </w:p>
    <w:p w:rsidR="00491349" w:rsidRPr="00A329B1" w:rsidRDefault="00491349" w:rsidP="00FE28A9">
      <w:pPr>
        <w:pStyle w:val="ListParagraph"/>
        <w:numPr>
          <w:ilvl w:val="1"/>
          <w:numId w:val="1"/>
        </w:numPr>
      </w:pPr>
      <w:r w:rsidRPr="00A329B1">
        <w:t xml:space="preserve">współpraca z systemem operacyjnym Microsoft Windows 8/8.1/10 w wersji 32 i 64 bitowej oraz Linux </w:t>
      </w:r>
      <w:bookmarkStart w:id="2" w:name="_Hlk82203103"/>
      <w:r w:rsidRPr="00A329B1">
        <w:rPr>
          <w:bCs/>
        </w:rPr>
        <w:t>(przynajmniej CentOS 7, 8 oraz Ubuntu wersje 18 LTS i 20 LTS)</w:t>
      </w:r>
      <w:bookmarkEnd w:id="2"/>
    </w:p>
    <w:p w:rsidR="00491349" w:rsidRPr="00A329B1" w:rsidRDefault="00491349" w:rsidP="00FE28A9">
      <w:pPr>
        <w:pStyle w:val="ListParagraph"/>
        <w:numPr>
          <w:ilvl w:val="1"/>
          <w:numId w:val="1"/>
        </w:numPr>
      </w:pPr>
      <w:r w:rsidRPr="00A329B1">
        <w:t>Zamawiający nie ponosi odpowiedzialności za uszkodzenia karty wynikłe nie z jego winy,</w:t>
      </w:r>
    </w:p>
    <w:p w:rsidR="00491349" w:rsidRPr="00A329B1" w:rsidRDefault="00491349" w:rsidP="00F07F1B">
      <w:pPr>
        <w:pStyle w:val="ListParagraph"/>
        <w:numPr>
          <w:ilvl w:val="1"/>
          <w:numId w:val="1"/>
        </w:numPr>
      </w:pPr>
      <w:r w:rsidRPr="00A329B1">
        <w:t>w ramach gwarancji Zamawiający wymaga, aby w przypadku awarii/problemów, Wykonawca zapewnił wymianę karty z certyfikatem trzech dni roboczych od złożenia reklamacji,</w:t>
      </w:r>
    </w:p>
    <w:p w:rsidR="00491349" w:rsidRPr="00A329B1" w:rsidRDefault="00491349" w:rsidP="00BA7510">
      <w:pPr>
        <w:pStyle w:val="ListParagraph"/>
        <w:ind w:left="792"/>
      </w:pPr>
    </w:p>
    <w:p w:rsidR="00491349" w:rsidRPr="00A329B1" w:rsidRDefault="00491349" w:rsidP="00FE28A9">
      <w:pPr>
        <w:pStyle w:val="ListParagraph"/>
        <w:numPr>
          <w:ilvl w:val="0"/>
          <w:numId w:val="1"/>
        </w:numPr>
        <w:rPr>
          <w:b/>
        </w:rPr>
      </w:pPr>
      <w:r w:rsidRPr="00A329B1">
        <w:rPr>
          <w:b/>
        </w:rPr>
        <w:t>Czytnik chipowy (mikroprocesorowy).</w:t>
      </w:r>
    </w:p>
    <w:p w:rsidR="00491349" w:rsidRPr="00A329B1" w:rsidRDefault="00491349" w:rsidP="00FE28A9">
      <w:pPr>
        <w:pStyle w:val="ListParagraph"/>
        <w:numPr>
          <w:ilvl w:val="1"/>
          <w:numId w:val="1"/>
        </w:numPr>
      </w:pPr>
      <w:r w:rsidRPr="00A329B1">
        <w:t>fabrycznie nowy, wyprodukowany nie wcześniej niż 12 miesięcy przed data dostawy,</w:t>
      </w:r>
    </w:p>
    <w:p w:rsidR="00491349" w:rsidRPr="00A329B1" w:rsidRDefault="00491349" w:rsidP="00FE28A9">
      <w:pPr>
        <w:pStyle w:val="ListParagraph"/>
        <w:numPr>
          <w:ilvl w:val="1"/>
          <w:numId w:val="1"/>
        </w:numPr>
      </w:pPr>
      <w:r w:rsidRPr="00A329B1">
        <w:t>zewnętrzny,</w:t>
      </w:r>
    </w:p>
    <w:p w:rsidR="00491349" w:rsidRPr="00A329B1" w:rsidRDefault="00491349" w:rsidP="00FE28A9">
      <w:pPr>
        <w:pStyle w:val="ListParagraph"/>
        <w:numPr>
          <w:ilvl w:val="1"/>
          <w:numId w:val="1"/>
        </w:numPr>
      </w:pPr>
      <w:r w:rsidRPr="00A329B1">
        <w:t>dołączany do komputera przez złącze USB,</w:t>
      </w:r>
    </w:p>
    <w:p w:rsidR="00491349" w:rsidRPr="00A329B1" w:rsidRDefault="00491349" w:rsidP="00FE28A9">
      <w:pPr>
        <w:pStyle w:val="ListParagraph"/>
        <w:numPr>
          <w:ilvl w:val="1"/>
          <w:numId w:val="1"/>
        </w:numPr>
      </w:pPr>
      <w:r w:rsidRPr="00A329B1">
        <w:t>wtyk USB typ A,</w:t>
      </w:r>
    </w:p>
    <w:p w:rsidR="00491349" w:rsidRPr="00A329B1" w:rsidRDefault="00491349" w:rsidP="00FE28A9">
      <w:pPr>
        <w:pStyle w:val="ListParagraph"/>
        <w:numPr>
          <w:ilvl w:val="1"/>
          <w:numId w:val="1"/>
        </w:numPr>
      </w:pPr>
      <w:r w:rsidRPr="00A329B1">
        <w:t>zasilanie przez złącze USB,</w:t>
      </w:r>
    </w:p>
    <w:p w:rsidR="00491349" w:rsidRPr="00A329B1" w:rsidRDefault="00491349" w:rsidP="00FE28A9">
      <w:pPr>
        <w:pStyle w:val="ListParagraph"/>
        <w:numPr>
          <w:ilvl w:val="1"/>
          <w:numId w:val="1"/>
        </w:numPr>
      </w:pPr>
      <w:r w:rsidRPr="00A329B1">
        <w:t>komunikacja z komputerem poprzez dwukierunkowy interfejs USB 2.0,</w:t>
      </w:r>
    </w:p>
    <w:p w:rsidR="00491349" w:rsidRPr="00A329B1" w:rsidRDefault="00491349" w:rsidP="00FE28A9">
      <w:pPr>
        <w:pStyle w:val="ListParagraph"/>
        <w:numPr>
          <w:ilvl w:val="1"/>
          <w:numId w:val="1"/>
        </w:numPr>
      </w:pPr>
      <w:r w:rsidRPr="00A329B1">
        <w:t>zgodność z USB1.1 i 3.0)</w:t>
      </w:r>
    </w:p>
    <w:p w:rsidR="00491349" w:rsidRPr="00A329B1" w:rsidRDefault="00491349" w:rsidP="00FE28A9">
      <w:pPr>
        <w:pStyle w:val="ListParagraph"/>
        <w:numPr>
          <w:ilvl w:val="1"/>
          <w:numId w:val="1"/>
        </w:numPr>
      </w:pPr>
      <w:r w:rsidRPr="00A329B1">
        <w:t>długość kabla minimum 1,2 m,</w:t>
      </w:r>
    </w:p>
    <w:p w:rsidR="00491349" w:rsidRPr="00A329B1" w:rsidRDefault="00491349" w:rsidP="00FE28A9">
      <w:pPr>
        <w:pStyle w:val="ListParagraph"/>
        <w:numPr>
          <w:ilvl w:val="1"/>
          <w:numId w:val="1"/>
        </w:numPr>
      </w:pPr>
      <w:r w:rsidRPr="00A329B1">
        <w:t>interfejs karty stykowy,</w:t>
      </w:r>
    </w:p>
    <w:p w:rsidR="00491349" w:rsidRPr="00A329B1" w:rsidRDefault="00491349" w:rsidP="00FE28A9">
      <w:pPr>
        <w:pStyle w:val="ListParagraph"/>
        <w:numPr>
          <w:ilvl w:val="1"/>
          <w:numId w:val="1"/>
        </w:numPr>
      </w:pPr>
      <w:r w:rsidRPr="00A329B1">
        <w:t>trwałość styków nie mniej niż 100 000 cykli,</w:t>
      </w:r>
    </w:p>
    <w:p w:rsidR="00491349" w:rsidRPr="00A329B1" w:rsidRDefault="00491349" w:rsidP="00FE28A9">
      <w:pPr>
        <w:pStyle w:val="ListParagraph"/>
        <w:numPr>
          <w:ilvl w:val="1"/>
          <w:numId w:val="1"/>
        </w:numPr>
      </w:pPr>
      <w:r w:rsidRPr="00A329B1">
        <w:t>sygnalizacja optyczna gotowości czytnika i pracy z kartą,</w:t>
      </w:r>
    </w:p>
    <w:p w:rsidR="00491349" w:rsidRPr="00A329B1" w:rsidRDefault="00491349" w:rsidP="00FE28A9">
      <w:pPr>
        <w:pStyle w:val="ListParagraph"/>
        <w:numPr>
          <w:ilvl w:val="1"/>
          <w:numId w:val="1"/>
        </w:numPr>
      </w:pPr>
      <w:r w:rsidRPr="00A329B1">
        <w:t>format karty ID-1 (standardowy format kart płatniczych),</w:t>
      </w:r>
    </w:p>
    <w:p w:rsidR="00491349" w:rsidRPr="00A329B1" w:rsidRDefault="00491349" w:rsidP="00FE28A9">
      <w:pPr>
        <w:pStyle w:val="ListParagraph"/>
        <w:numPr>
          <w:ilvl w:val="1"/>
          <w:numId w:val="1"/>
        </w:numPr>
      </w:pPr>
      <w:r w:rsidRPr="00A329B1">
        <w:t>zapis i odczyt kart wykonanych zgodnie ze normą ISO 7816 (części 1, 2, 3, 4 aneksy A, B, C) oraz klasy A, B i C (5V; 3V; 1,8V)</w:t>
      </w:r>
    </w:p>
    <w:p w:rsidR="00491349" w:rsidRPr="00A329B1" w:rsidRDefault="00491349" w:rsidP="00FE28A9">
      <w:pPr>
        <w:pStyle w:val="ListParagraph"/>
        <w:numPr>
          <w:ilvl w:val="1"/>
          <w:numId w:val="1"/>
        </w:numPr>
        <w:rPr>
          <w:lang w:val="en-US"/>
        </w:rPr>
      </w:pPr>
      <w:r w:rsidRPr="00A329B1">
        <w:rPr>
          <w:lang w:val="en-US"/>
        </w:rPr>
        <w:t>standardy PC/SC, „Plug and Play” Microsoft,</w:t>
      </w:r>
    </w:p>
    <w:p w:rsidR="00491349" w:rsidRPr="00A329B1" w:rsidRDefault="00491349" w:rsidP="00FE28A9">
      <w:pPr>
        <w:pStyle w:val="ListParagraph"/>
        <w:numPr>
          <w:ilvl w:val="1"/>
          <w:numId w:val="1"/>
        </w:numPr>
      </w:pPr>
      <w:r w:rsidRPr="00A329B1">
        <w:t>obsługiwane protokoły: T=0, T=1, I2C, 2WBP, 3WBP,</w:t>
      </w:r>
    </w:p>
    <w:p w:rsidR="00491349" w:rsidRPr="00A329B1" w:rsidRDefault="00491349" w:rsidP="00FE28A9">
      <w:pPr>
        <w:pStyle w:val="ListParagraph"/>
        <w:numPr>
          <w:ilvl w:val="1"/>
          <w:numId w:val="1"/>
        </w:numPr>
      </w:pPr>
      <w:r w:rsidRPr="00A329B1">
        <w:t>czytnik kart musi umożliwiać obsługę uwierzytelniania kartą przy pomocy PIN (wystarczającym jest wpisanie PIN w aplikacji),</w:t>
      </w:r>
    </w:p>
    <w:p w:rsidR="00491349" w:rsidRPr="00A329B1" w:rsidRDefault="00491349" w:rsidP="00F07F1B">
      <w:pPr>
        <w:pStyle w:val="ListParagraph"/>
        <w:numPr>
          <w:ilvl w:val="1"/>
          <w:numId w:val="1"/>
        </w:numPr>
      </w:pPr>
      <w:r w:rsidRPr="00A329B1">
        <w:t>czytnik kart musi działać z systemami operacyjnymi Microsoft Windows 7 i nowsze, Windows Serwer 2012 i nowsze oraz Linux i Mac OS X,</w:t>
      </w:r>
    </w:p>
    <w:p w:rsidR="00491349" w:rsidRPr="00A329B1" w:rsidRDefault="00491349" w:rsidP="00BA7510">
      <w:pPr>
        <w:pStyle w:val="ListParagraph"/>
        <w:ind w:left="792"/>
      </w:pPr>
    </w:p>
    <w:p w:rsidR="00491349" w:rsidRPr="00A329B1" w:rsidRDefault="00491349" w:rsidP="00FE28A9">
      <w:pPr>
        <w:pStyle w:val="ListParagraph"/>
        <w:numPr>
          <w:ilvl w:val="0"/>
          <w:numId w:val="1"/>
        </w:numPr>
      </w:pPr>
      <w:r w:rsidRPr="00A329B1">
        <w:rPr>
          <w:b/>
        </w:rPr>
        <w:t>Oprogramowanie.</w:t>
      </w:r>
    </w:p>
    <w:p w:rsidR="00491349" w:rsidRPr="00A329B1" w:rsidRDefault="00491349" w:rsidP="00FE28A9">
      <w:pPr>
        <w:pStyle w:val="ListParagraph"/>
        <w:numPr>
          <w:ilvl w:val="1"/>
          <w:numId w:val="1"/>
        </w:numPr>
      </w:pPr>
      <w:r w:rsidRPr="00A329B1">
        <w:t>graficzny interfejs użytkownika w języku polskim,</w:t>
      </w:r>
    </w:p>
    <w:p w:rsidR="00491349" w:rsidRPr="00A329B1" w:rsidRDefault="00491349" w:rsidP="00FE28A9">
      <w:pPr>
        <w:pStyle w:val="ListParagraph"/>
        <w:numPr>
          <w:ilvl w:val="1"/>
          <w:numId w:val="1"/>
        </w:numPr>
      </w:pPr>
      <w:r w:rsidRPr="00A329B1">
        <w:t>obsługa czytnika i karty mikroprocesorowej,</w:t>
      </w:r>
    </w:p>
    <w:p w:rsidR="00491349" w:rsidRPr="00A329B1" w:rsidRDefault="00491349" w:rsidP="00FE28A9">
      <w:pPr>
        <w:pStyle w:val="ListParagraph"/>
        <w:numPr>
          <w:ilvl w:val="1"/>
          <w:numId w:val="1"/>
        </w:numPr>
      </w:pPr>
      <w:r w:rsidRPr="00A329B1">
        <w:t>możliwość weryfikacji i podpisywania dokumentów (w tym podpisu wielokrotnego) z wykorzystaniem  kwalifikowanych certyfikatów,</w:t>
      </w:r>
    </w:p>
    <w:p w:rsidR="00491349" w:rsidRPr="00A329B1" w:rsidRDefault="00491349" w:rsidP="00FE28A9">
      <w:pPr>
        <w:pStyle w:val="ListParagraph"/>
        <w:numPr>
          <w:ilvl w:val="1"/>
          <w:numId w:val="1"/>
        </w:numPr>
      </w:pPr>
      <w:r w:rsidRPr="00A329B1">
        <w:t>składanie podpisu w formatach dopuszczonych przez rozporządzanie eIDAS: CAdES, XAdDES, PAdDES,</w:t>
      </w:r>
    </w:p>
    <w:p w:rsidR="00491349" w:rsidRPr="00A329B1" w:rsidRDefault="00491349" w:rsidP="00FE28A9">
      <w:pPr>
        <w:pStyle w:val="ListParagraph"/>
        <w:numPr>
          <w:ilvl w:val="1"/>
          <w:numId w:val="1"/>
        </w:numPr>
      </w:pPr>
      <w:r w:rsidRPr="00A329B1">
        <w:t>musi umożliwiać korzystanie z usługi oznaczania czasem,</w:t>
      </w:r>
    </w:p>
    <w:p w:rsidR="00491349" w:rsidRPr="00A329B1" w:rsidRDefault="00491349" w:rsidP="00FE28A9">
      <w:pPr>
        <w:pStyle w:val="ListParagraph"/>
        <w:numPr>
          <w:ilvl w:val="1"/>
          <w:numId w:val="1"/>
        </w:numPr>
      </w:pPr>
      <w:r w:rsidRPr="00A329B1">
        <w:t>musi umożliwiać składanie podpisu w formacie umożliwiającym zachowanie długoterminowej ważności dowodowej podpisu elektronicznego i zawierającym następujące informacje:</w:t>
      </w:r>
    </w:p>
    <w:p w:rsidR="00491349" w:rsidRPr="00A329B1" w:rsidRDefault="00491349" w:rsidP="00FE28A9">
      <w:pPr>
        <w:pStyle w:val="ListParagraph"/>
        <w:numPr>
          <w:ilvl w:val="1"/>
          <w:numId w:val="1"/>
        </w:numPr>
      </w:pPr>
      <w:r w:rsidRPr="00A329B1">
        <w:t xml:space="preserve">podpisy wielokrotne, </w:t>
      </w:r>
    </w:p>
    <w:p w:rsidR="00491349" w:rsidRPr="00A329B1" w:rsidRDefault="00491349" w:rsidP="00FE28A9">
      <w:pPr>
        <w:pStyle w:val="ListParagraph"/>
        <w:numPr>
          <w:ilvl w:val="1"/>
          <w:numId w:val="1"/>
        </w:numPr>
      </w:pPr>
      <w:r w:rsidRPr="00A329B1">
        <w:t xml:space="preserve">certyfikaty osób podpisujących jako atrybuty podpisane, </w:t>
      </w:r>
    </w:p>
    <w:p w:rsidR="00491349" w:rsidRPr="00A329B1" w:rsidRDefault="00491349" w:rsidP="00FE28A9">
      <w:pPr>
        <w:pStyle w:val="ListParagraph"/>
        <w:numPr>
          <w:ilvl w:val="1"/>
          <w:numId w:val="1"/>
        </w:numPr>
      </w:pPr>
      <w:r w:rsidRPr="00A329B1">
        <w:t xml:space="preserve">znaczniki czasu, </w:t>
      </w:r>
    </w:p>
    <w:p w:rsidR="00491349" w:rsidRPr="00A329B1" w:rsidRDefault="00491349" w:rsidP="00FE28A9">
      <w:pPr>
        <w:pStyle w:val="ListParagraph"/>
        <w:numPr>
          <w:ilvl w:val="1"/>
          <w:numId w:val="1"/>
        </w:numPr>
      </w:pPr>
      <w:r w:rsidRPr="00A329B1">
        <w:t xml:space="preserve">ścieżki certyfikacji, </w:t>
      </w:r>
    </w:p>
    <w:p w:rsidR="00491349" w:rsidRPr="00A329B1" w:rsidRDefault="00491349" w:rsidP="00FE28A9">
      <w:pPr>
        <w:pStyle w:val="ListParagraph"/>
        <w:numPr>
          <w:ilvl w:val="1"/>
          <w:numId w:val="1"/>
        </w:numPr>
      </w:pPr>
      <w:r w:rsidRPr="00A329B1">
        <w:t xml:space="preserve">listy unieważnionych certyfikatów, </w:t>
      </w:r>
    </w:p>
    <w:p w:rsidR="00491349" w:rsidRPr="00A329B1" w:rsidRDefault="00491349" w:rsidP="00FE28A9">
      <w:pPr>
        <w:pStyle w:val="ListParagraph"/>
        <w:numPr>
          <w:ilvl w:val="1"/>
          <w:numId w:val="1"/>
        </w:numPr>
      </w:pPr>
      <w:r w:rsidRPr="00A329B1">
        <w:t>identyfikatory polityk podpisu,</w:t>
      </w:r>
    </w:p>
    <w:p w:rsidR="00491349" w:rsidRPr="00A329B1" w:rsidRDefault="00491349" w:rsidP="00FE28A9">
      <w:pPr>
        <w:pStyle w:val="ListParagraph"/>
        <w:numPr>
          <w:ilvl w:val="1"/>
          <w:numId w:val="1"/>
        </w:numPr>
      </w:pPr>
      <w:r w:rsidRPr="00A329B1">
        <w:t>format podpisu elektronicznego musi zapewnić długoterminową archiwizację dokumentów  opatrzonych podpisem bezpiecznym,</w:t>
      </w:r>
    </w:p>
    <w:p w:rsidR="00491349" w:rsidRPr="00A329B1" w:rsidRDefault="00491349" w:rsidP="00FE28A9">
      <w:pPr>
        <w:pStyle w:val="ListParagraph"/>
        <w:numPr>
          <w:ilvl w:val="1"/>
          <w:numId w:val="1"/>
        </w:numPr>
      </w:pPr>
      <w:r w:rsidRPr="00A329B1">
        <w:t>Dostarczane oprogramowanie musi posiadać deklarację producenta o zgodności z polskim prawem,</w:t>
      </w:r>
    </w:p>
    <w:p w:rsidR="00491349" w:rsidRPr="00A329B1" w:rsidRDefault="00491349" w:rsidP="00FE28A9">
      <w:pPr>
        <w:pStyle w:val="ListParagraph"/>
        <w:numPr>
          <w:ilvl w:val="1"/>
          <w:numId w:val="1"/>
        </w:numPr>
      </w:pPr>
      <w:r w:rsidRPr="00A329B1">
        <w:t>musi zapewniać odczyt i weryfikację elektronicznych podpisów kwalifikowanych wydanych przez centra certyfikacji autoryzowane w wyżej wymienionym zakresie na terenie RP,</w:t>
      </w:r>
    </w:p>
    <w:p w:rsidR="00491349" w:rsidRPr="00A329B1" w:rsidRDefault="00491349" w:rsidP="00FE28A9">
      <w:pPr>
        <w:pStyle w:val="ListParagraph"/>
        <w:numPr>
          <w:ilvl w:val="1"/>
          <w:numId w:val="1"/>
        </w:numPr>
      </w:pPr>
      <w:r w:rsidRPr="00A329B1">
        <w:t>do oprogramowania musi być dołączony podręcznik użytkownika w języku polskim (dopuszcza się wersję elektroniczną instrukcji - format PDF lub DOC),</w:t>
      </w:r>
    </w:p>
    <w:p w:rsidR="00491349" w:rsidRPr="00A329B1" w:rsidRDefault="00491349" w:rsidP="00FE28A9">
      <w:pPr>
        <w:pStyle w:val="ListParagraph"/>
        <w:numPr>
          <w:ilvl w:val="1"/>
          <w:numId w:val="1"/>
        </w:numPr>
      </w:pPr>
      <w:r w:rsidRPr="00A329B1">
        <w:t>oprogramowanie musi umożliwiać wybór czytnika (Zamawiający posiada stacje robocze z czytnikami kart przeznaczonymi do obsługi własnego systemu zarządzania tożsamością) i certyfikatu,</w:t>
      </w:r>
    </w:p>
    <w:p w:rsidR="00491349" w:rsidRPr="00A329B1" w:rsidRDefault="00491349" w:rsidP="00D75B7C">
      <w:pPr>
        <w:pStyle w:val="ListParagraph"/>
        <w:numPr>
          <w:ilvl w:val="1"/>
          <w:numId w:val="1"/>
        </w:numPr>
      </w:pPr>
      <w:r w:rsidRPr="00A329B1">
        <w:t>licencja musi uprawniać do wykorzystywania oprogramowania na każdym stanowisku pracy, na którym wykorzystywana jest karta zawierająca certyfikat, za rozwiązanie równoważne Zamawiający uznaje wybór certyfikatu z listy dostępnych certyfikatów, bez wyboru czytnika, w którym znajduje się karta.</w:t>
      </w:r>
    </w:p>
    <w:p w:rsidR="00491349" w:rsidRPr="00A329B1" w:rsidRDefault="00491349" w:rsidP="00FE28A9">
      <w:pPr>
        <w:pStyle w:val="ListParagraph"/>
        <w:numPr>
          <w:ilvl w:val="1"/>
          <w:numId w:val="1"/>
        </w:numPr>
      </w:pPr>
      <w:r w:rsidRPr="00A329B1">
        <w:t>Kompatybilność ze sprzętem komputerowym o minimalnych parametrach:</w:t>
      </w:r>
    </w:p>
    <w:p w:rsidR="00491349" w:rsidRPr="00A329B1" w:rsidRDefault="00491349" w:rsidP="00FE28A9">
      <w:pPr>
        <w:pStyle w:val="ListParagraph"/>
        <w:numPr>
          <w:ilvl w:val="2"/>
          <w:numId w:val="1"/>
        </w:numPr>
      </w:pPr>
      <w:r w:rsidRPr="00A329B1">
        <w:t>Procesor Pentium 800 MHz</w:t>
      </w:r>
    </w:p>
    <w:p w:rsidR="00491349" w:rsidRPr="00A329B1" w:rsidRDefault="00491349" w:rsidP="00FE28A9">
      <w:pPr>
        <w:pStyle w:val="ListParagraph"/>
        <w:numPr>
          <w:ilvl w:val="2"/>
          <w:numId w:val="1"/>
        </w:numPr>
      </w:pPr>
      <w:r w:rsidRPr="00A329B1">
        <w:t>Pamięć 512 MB</w:t>
      </w:r>
    </w:p>
    <w:p w:rsidR="00491349" w:rsidRPr="00A329B1" w:rsidRDefault="00491349" w:rsidP="00FE28A9">
      <w:pPr>
        <w:pStyle w:val="ListParagraph"/>
        <w:numPr>
          <w:ilvl w:val="2"/>
          <w:numId w:val="1"/>
        </w:numPr>
      </w:pPr>
      <w:bookmarkStart w:id="3" w:name="_Hlk82982124"/>
      <w:r w:rsidRPr="00A329B1">
        <w:t xml:space="preserve">Miejsce na dysku </w:t>
      </w:r>
      <w:r>
        <w:t>3</w:t>
      </w:r>
      <w:r w:rsidRPr="00A329B1">
        <w:t>00 MB</w:t>
      </w:r>
    </w:p>
    <w:bookmarkEnd w:id="3"/>
    <w:p w:rsidR="00491349" w:rsidRPr="00A329B1" w:rsidRDefault="00491349" w:rsidP="00FE28A9">
      <w:pPr>
        <w:pStyle w:val="ListParagraph"/>
        <w:numPr>
          <w:ilvl w:val="2"/>
          <w:numId w:val="1"/>
        </w:numPr>
      </w:pPr>
      <w:r w:rsidRPr="00A329B1">
        <w:t>Porty USB</w:t>
      </w:r>
    </w:p>
    <w:p w:rsidR="00491349" w:rsidRPr="00A329B1" w:rsidRDefault="00491349" w:rsidP="00FE28A9">
      <w:pPr>
        <w:pStyle w:val="ListParagraph"/>
        <w:numPr>
          <w:ilvl w:val="2"/>
          <w:numId w:val="1"/>
        </w:numPr>
      </w:pPr>
      <w:r w:rsidRPr="00A329B1">
        <w:t>system operacyjny Microsoft Windows 8/8.1/10 w wersji 32 i 64 bitowej oraz Linux</w:t>
      </w:r>
    </w:p>
    <w:p w:rsidR="00491349" w:rsidRPr="00A329B1" w:rsidRDefault="00491349" w:rsidP="00FE28A9">
      <w:pPr>
        <w:pStyle w:val="ListParagraph"/>
        <w:numPr>
          <w:ilvl w:val="2"/>
          <w:numId w:val="1"/>
        </w:numPr>
      </w:pPr>
      <w:r w:rsidRPr="00A329B1">
        <w:t>-</w:t>
      </w:r>
    </w:p>
    <w:p w:rsidR="00491349" w:rsidRPr="00A329B1" w:rsidRDefault="00491349" w:rsidP="00FE28A9">
      <w:pPr>
        <w:pStyle w:val="ListParagraph"/>
        <w:numPr>
          <w:ilvl w:val="1"/>
          <w:numId w:val="1"/>
        </w:numPr>
      </w:pPr>
      <w:r w:rsidRPr="00A329B1">
        <w:t>obsługa kart kryptograficznych wydanych przez wszystkie kwalifikowane centra certyfikacji działające na polskim rynku,</w:t>
      </w:r>
    </w:p>
    <w:p w:rsidR="00491349" w:rsidRPr="00A329B1" w:rsidRDefault="00491349" w:rsidP="00FE28A9">
      <w:pPr>
        <w:pStyle w:val="ListParagraph"/>
        <w:numPr>
          <w:ilvl w:val="1"/>
          <w:numId w:val="1"/>
        </w:numPr>
      </w:pPr>
      <w:r w:rsidRPr="00A329B1">
        <w:t>oprogramowanie musi posiadać możliwość aktualizacji na stacjach roboczych,</w:t>
      </w:r>
    </w:p>
    <w:p w:rsidR="00491349" w:rsidRPr="00A329B1" w:rsidRDefault="00491349" w:rsidP="00FE28A9">
      <w:pPr>
        <w:pStyle w:val="ListParagraph"/>
        <w:numPr>
          <w:ilvl w:val="1"/>
          <w:numId w:val="1"/>
        </w:numPr>
      </w:pPr>
      <w:r w:rsidRPr="00A329B1">
        <w:t>automatyczne informowanie o nowej wersji oprogramowania do pobrania,</w:t>
      </w:r>
    </w:p>
    <w:p w:rsidR="00491349" w:rsidRPr="00A329B1" w:rsidRDefault="00491349" w:rsidP="005C0577">
      <w:pPr>
        <w:pStyle w:val="ListParagraph"/>
        <w:numPr>
          <w:ilvl w:val="1"/>
          <w:numId w:val="1"/>
        </w:numPr>
      </w:pPr>
      <w:r w:rsidRPr="00A329B1">
        <w:t>Obsługa list TSL umożliwiająca weryfikację podpisów z krajów UE,</w:t>
      </w:r>
    </w:p>
    <w:p w:rsidR="00491349" w:rsidRPr="00A329B1" w:rsidRDefault="00491349" w:rsidP="00F07F1B"/>
    <w:p w:rsidR="00491349" w:rsidRPr="005C0577" w:rsidRDefault="00491349" w:rsidP="00D75B7C">
      <w:pPr>
        <w:pStyle w:val="ListParagraph"/>
        <w:numPr>
          <w:ilvl w:val="0"/>
          <w:numId w:val="1"/>
        </w:numPr>
        <w:rPr>
          <w:b/>
        </w:rPr>
      </w:pPr>
      <w:r w:rsidRPr="00A329B1">
        <w:rPr>
          <w:b/>
        </w:rPr>
        <w:t>Certyfikat kwalifikowany.</w:t>
      </w:r>
    </w:p>
    <w:p w:rsidR="00491349" w:rsidRPr="00A329B1" w:rsidRDefault="00491349" w:rsidP="00D75B7C">
      <w:pPr>
        <w:pStyle w:val="ListParagraph"/>
        <w:numPr>
          <w:ilvl w:val="1"/>
          <w:numId w:val="1"/>
        </w:numPr>
      </w:pPr>
      <w:r w:rsidRPr="00A329B1">
        <w:t>certyfikat kwalifikowany zgodny z ustawą z dnia 5 września 2016 r. o usługach zaufania oraz identyfikacji elektronicznej (Dz.U. 2016 poz. 1579),</w:t>
      </w:r>
    </w:p>
    <w:p w:rsidR="00491349" w:rsidRPr="00A329B1" w:rsidRDefault="00491349" w:rsidP="00D75B7C">
      <w:pPr>
        <w:pStyle w:val="ListParagraph"/>
        <w:numPr>
          <w:ilvl w:val="1"/>
          <w:numId w:val="1"/>
        </w:numPr>
      </w:pPr>
      <w:r w:rsidRPr="00A329B1">
        <w:t xml:space="preserve">wydany przez wystawcę wpisanego do „Rejestru podmiotów kwalifikowanych świadczących usługi certyfikacyjne” publikowanego na stronach www.nccert.pl, </w:t>
      </w:r>
    </w:p>
    <w:p w:rsidR="00491349" w:rsidRPr="00A329B1" w:rsidRDefault="00491349" w:rsidP="00BB7E65">
      <w:pPr>
        <w:pStyle w:val="ListParagraph"/>
        <w:numPr>
          <w:ilvl w:val="1"/>
          <w:numId w:val="1"/>
        </w:numPr>
      </w:pPr>
      <w:r>
        <w:t>ważność certyfikatu 2 lata z możliwością odnowienia na kolejny rok lub 2 lata</w:t>
      </w:r>
      <w:r w:rsidRPr="00A329B1">
        <w:t>.</w:t>
      </w:r>
    </w:p>
    <w:p w:rsidR="00491349" w:rsidRPr="00A329B1" w:rsidRDefault="00491349" w:rsidP="00D75B7C">
      <w:pPr>
        <w:pStyle w:val="ListParagraph"/>
        <w:numPr>
          <w:ilvl w:val="1"/>
          <w:numId w:val="1"/>
        </w:numPr>
      </w:pPr>
      <w:r w:rsidRPr="00A329B1">
        <w:t>musi być powiązany z parą kluczy kryptograficznych o długości 2048 bitów, generowanych przy użyciu algorytmu RSA,</w:t>
      </w:r>
    </w:p>
    <w:p w:rsidR="00491349" w:rsidRPr="00A329B1" w:rsidRDefault="00491349" w:rsidP="00D75B7C">
      <w:pPr>
        <w:pStyle w:val="ListParagraph"/>
        <w:numPr>
          <w:ilvl w:val="1"/>
          <w:numId w:val="1"/>
        </w:numPr>
      </w:pPr>
      <w:r w:rsidRPr="00A329B1">
        <w:t>musi zawierać skrót wykonany za pomocą algorytmu SHA-2,</w:t>
      </w:r>
    </w:p>
    <w:p w:rsidR="00491349" w:rsidRPr="00A329B1" w:rsidRDefault="00491349" w:rsidP="00D75B7C">
      <w:pPr>
        <w:pStyle w:val="ListParagraph"/>
        <w:numPr>
          <w:ilvl w:val="1"/>
          <w:numId w:val="1"/>
        </w:numPr>
      </w:pPr>
      <w:r w:rsidRPr="00A329B1">
        <w:t>certyfikat powinien być wydany przez wystawcę umożliwiającego weryfikację statusu certyfikatu za pomocą listy CRL,</w:t>
      </w:r>
    </w:p>
    <w:p w:rsidR="00491349" w:rsidRPr="00A329B1" w:rsidRDefault="00491349" w:rsidP="00D75B7C">
      <w:pPr>
        <w:pStyle w:val="ListParagraph"/>
        <w:numPr>
          <w:ilvl w:val="1"/>
          <w:numId w:val="1"/>
        </w:numPr>
      </w:pPr>
      <w:r w:rsidRPr="00A329B1">
        <w:t>lista CRL nie może być generowana rzadziej niż raz dziennie,</w:t>
      </w:r>
    </w:p>
    <w:p w:rsidR="00491349" w:rsidRPr="00A329B1" w:rsidRDefault="00491349" w:rsidP="00D75B7C">
      <w:pPr>
        <w:pStyle w:val="ListParagraph"/>
        <w:numPr>
          <w:ilvl w:val="1"/>
          <w:numId w:val="1"/>
        </w:numPr>
      </w:pPr>
      <w:r w:rsidRPr="00A329B1">
        <w:t>wystawienie certyfikatu musi być realizowane na podstawie wniosku bez konieczności wizyty użytkownika w punkcie rejestracji,</w:t>
      </w:r>
    </w:p>
    <w:p w:rsidR="00491349" w:rsidRPr="00A329B1" w:rsidRDefault="00491349" w:rsidP="00D75B7C">
      <w:pPr>
        <w:pStyle w:val="ListParagraph"/>
        <w:numPr>
          <w:ilvl w:val="1"/>
          <w:numId w:val="1"/>
        </w:numPr>
      </w:pPr>
      <w:r w:rsidRPr="00A329B1">
        <w:t>certyfikat zostanie dostarczony na karcie elektronicznej opisana w punkcie 1.</w:t>
      </w:r>
    </w:p>
    <w:p w:rsidR="00491349" w:rsidRPr="00A329B1" w:rsidRDefault="00491349" w:rsidP="00D75B7C">
      <w:pPr>
        <w:pStyle w:val="ListParagraph"/>
        <w:ind w:left="792"/>
      </w:pPr>
    </w:p>
    <w:sectPr w:rsidR="00491349" w:rsidRPr="00A329B1" w:rsidSect="00E058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349" w:rsidRDefault="00491349" w:rsidP="00F0568D">
      <w:pPr>
        <w:spacing w:after="0" w:line="240" w:lineRule="auto"/>
      </w:pPr>
      <w:r>
        <w:separator/>
      </w:r>
    </w:p>
  </w:endnote>
  <w:endnote w:type="continuationSeparator" w:id="0">
    <w:p w:rsidR="00491349" w:rsidRDefault="00491349" w:rsidP="00F05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349" w:rsidRDefault="00491349" w:rsidP="00F0568D">
      <w:pPr>
        <w:spacing w:after="0" w:line="240" w:lineRule="auto"/>
      </w:pPr>
      <w:r>
        <w:separator/>
      </w:r>
    </w:p>
  </w:footnote>
  <w:footnote w:type="continuationSeparator" w:id="0">
    <w:p w:rsidR="00491349" w:rsidRDefault="00491349" w:rsidP="00F05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349" w:rsidRDefault="00491349">
    <w:pPr>
      <w:pStyle w:val="Header"/>
    </w:pPr>
    <w:r w:rsidRPr="00101BD2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alt="EFRR_Samorzad_cb" style="width:451.5pt;height:43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F62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658737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F1B"/>
    <w:rsid w:val="00042413"/>
    <w:rsid w:val="00065DBB"/>
    <w:rsid w:val="00076327"/>
    <w:rsid w:val="000A30CF"/>
    <w:rsid w:val="00101BD2"/>
    <w:rsid w:val="001675BB"/>
    <w:rsid w:val="00172685"/>
    <w:rsid w:val="001A5230"/>
    <w:rsid w:val="001E1B38"/>
    <w:rsid w:val="001E3FF6"/>
    <w:rsid w:val="001F30CA"/>
    <w:rsid w:val="00203A24"/>
    <w:rsid w:val="00224D9C"/>
    <w:rsid w:val="002A2097"/>
    <w:rsid w:val="002B76EB"/>
    <w:rsid w:val="002D5296"/>
    <w:rsid w:val="003017B2"/>
    <w:rsid w:val="003136DE"/>
    <w:rsid w:val="00314187"/>
    <w:rsid w:val="00341CDF"/>
    <w:rsid w:val="00384B25"/>
    <w:rsid w:val="003936A4"/>
    <w:rsid w:val="003B51CE"/>
    <w:rsid w:val="003C7996"/>
    <w:rsid w:val="003D119C"/>
    <w:rsid w:val="00406D7D"/>
    <w:rsid w:val="00436CDA"/>
    <w:rsid w:val="004649CF"/>
    <w:rsid w:val="004845F0"/>
    <w:rsid w:val="00491349"/>
    <w:rsid w:val="004B20E5"/>
    <w:rsid w:val="00507AF1"/>
    <w:rsid w:val="00515A4E"/>
    <w:rsid w:val="00517A62"/>
    <w:rsid w:val="00543036"/>
    <w:rsid w:val="005749A1"/>
    <w:rsid w:val="005C0577"/>
    <w:rsid w:val="005C3B56"/>
    <w:rsid w:val="005E510A"/>
    <w:rsid w:val="005E5705"/>
    <w:rsid w:val="00644EF4"/>
    <w:rsid w:val="006457F8"/>
    <w:rsid w:val="0065723D"/>
    <w:rsid w:val="00674731"/>
    <w:rsid w:val="00687C26"/>
    <w:rsid w:val="0069276D"/>
    <w:rsid w:val="006B51B2"/>
    <w:rsid w:val="006D13DE"/>
    <w:rsid w:val="006E1642"/>
    <w:rsid w:val="00712F4E"/>
    <w:rsid w:val="00737D51"/>
    <w:rsid w:val="0074002D"/>
    <w:rsid w:val="007454D8"/>
    <w:rsid w:val="00776413"/>
    <w:rsid w:val="007B5483"/>
    <w:rsid w:val="007C4F87"/>
    <w:rsid w:val="007C7EC5"/>
    <w:rsid w:val="007F497F"/>
    <w:rsid w:val="008214D3"/>
    <w:rsid w:val="00841620"/>
    <w:rsid w:val="008522D8"/>
    <w:rsid w:val="008E1F07"/>
    <w:rsid w:val="00923ACF"/>
    <w:rsid w:val="0095608A"/>
    <w:rsid w:val="00957E49"/>
    <w:rsid w:val="009D0101"/>
    <w:rsid w:val="00A17E89"/>
    <w:rsid w:val="00A329B1"/>
    <w:rsid w:val="00A73A29"/>
    <w:rsid w:val="00AC1825"/>
    <w:rsid w:val="00AD009C"/>
    <w:rsid w:val="00AD6C46"/>
    <w:rsid w:val="00AE466B"/>
    <w:rsid w:val="00AE7F3B"/>
    <w:rsid w:val="00B1387D"/>
    <w:rsid w:val="00B22264"/>
    <w:rsid w:val="00B355AA"/>
    <w:rsid w:val="00B47091"/>
    <w:rsid w:val="00B5548D"/>
    <w:rsid w:val="00B64775"/>
    <w:rsid w:val="00B71F20"/>
    <w:rsid w:val="00B751C7"/>
    <w:rsid w:val="00B810D5"/>
    <w:rsid w:val="00BA36E7"/>
    <w:rsid w:val="00BA7510"/>
    <w:rsid w:val="00BB7E65"/>
    <w:rsid w:val="00BD5751"/>
    <w:rsid w:val="00BE3203"/>
    <w:rsid w:val="00C021BA"/>
    <w:rsid w:val="00C11553"/>
    <w:rsid w:val="00C1733F"/>
    <w:rsid w:val="00C55D66"/>
    <w:rsid w:val="00C6471B"/>
    <w:rsid w:val="00C65E9D"/>
    <w:rsid w:val="00C87FEE"/>
    <w:rsid w:val="00C96D35"/>
    <w:rsid w:val="00CA0BEC"/>
    <w:rsid w:val="00CB4630"/>
    <w:rsid w:val="00CC1054"/>
    <w:rsid w:val="00CE280C"/>
    <w:rsid w:val="00D06908"/>
    <w:rsid w:val="00D757C1"/>
    <w:rsid w:val="00D75B7C"/>
    <w:rsid w:val="00D80A32"/>
    <w:rsid w:val="00DA488D"/>
    <w:rsid w:val="00DA7AFA"/>
    <w:rsid w:val="00DB5C0C"/>
    <w:rsid w:val="00DC2E4C"/>
    <w:rsid w:val="00DD0EC4"/>
    <w:rsid w:val="00DE5363"/>
    <w:rsid w:val="00DE5653"/>
    <w:rsid w:val="00E058FA"/>
    <w:rsid w:val="00E24C0A"/>
    <w:rsid w:val="00E50B3A"/>
    <w:rsid w:val="00E62BBC"/>
    <w:rsid w:val="00EA25D7"/>
    <w:rsid w:val="00EC62E7"/>
    <w:rsid w:val="00ED2058"/>
    <w:rsid w:val="00EE5BAD"/>
    <w:rsid w:val="00EF71C9"/>
    <w:rsid w:val="00F026D5"/>
    <w:rsid w:val="00F0568D"/>
    <w:rsid w:val="00F07F1B"/>
    <w:rsid w:val="00F15F53"/>
    <w:rsid w:val="00F16104"/>
    <w:rsid w:val="00F45108"/>
    <w:rsid w:val="00FE2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8F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07F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F0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0568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0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0568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05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568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locked/>
    <w:rsid w:val="003D119C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1107</Words>
  <Characters>6642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OPZ</dc:title>
  <dc:subject/>
  <dc:creator>user</dc:creator>
  <cp:keywords/>
  <dc:description/>
  <cp:lastModifiedBy>Tomek</cp:lastModifiedBy>
  <cp:revision>3</cp:revision>
  <dcterms:created xsi:type="dcterms:W3CDTF">2021-12-14T16:03:00Z</dcterms:created>
  <dcterms:modified xsi:type="dcterms:W3CDTF">2021-12-14T16:09:00Z</dcterms:modified>
</cp:coreProperties>
</file>