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97" w:rsidRDefault="00C46497" w:rsidP="00C46497">
      <w:pPr>
        <w:spacing w:before="60" w:after="60" w:line="300" w:lineRule="exact"/>
        <w:jc w:val="right"/>
        <w:rPr>
          <w:b/>
          <w:bCs/>
          <w:sz w:val="24"/>
          <w:szCs w:val="24"/>
        </w:rPr>
      </w:pPr>
      <w:r>
        <w:rPr>
          <w:rFonts w:cs="Calibri"/>
          <w:b/>
          <w:sz w:val="24"/>
          <w:szCs w:val="24"/>
        </w:rPr>
        <w:t>Załącznik nr 9 do OPZ</w:t>
      </w:r>
    </w:p>
    <w:p w:rsidR="00C46497" w:rsidRDefault="00C46497" w:rsidP="00C3154E">
      <w:pPr>
        <w:pStyle w:val="Nagwekspisutreci"/>
        <w:rPr>
          <w:rFonts w:ascii="Calibri" w:hAnsi="Calibri" w:cs="Calibri"/>
        </w:rPr>
      </w:pPr>
    </w:p>
    <w:p w:rsidR="00C3154E" w:rsidRPr="00B03FA9" w:rsidRDefault="00C3154E" w:rsidP="00C3154E">
      <w:pPr>
        <w:pStyle w:val="Nagwekspisutreci"/>
        <w:rPr>
          <w:rFonts w:ascii="Calibri" w:hAnsi="Calibri" w:cs="Calibri"/>
        </w:rPr>
      </w:pPr>
      <w:r w:rsidRPr="00B03FA9">
        <w:rPr>
          <w:rFonts w:ascii="Calibri" w:hAnsi="Calibri" w:cs="Calibri"/>
        </w:rPr>
        <w:t>Spis treści</w:t>
      </w:r>
    </w:p>
    <w:p w:rsidR="00C3154E" w:rsidRDefault="00DC1E86" w:rsidP="00C3154E">
      <w:pPr>
        <w:pStyle w:val="Spistreci1"/>
        <w:tabs>
          <w:tab w:val="right" w:leader="dot" w:pos="9062"/>
        </w:tabs>
        <w:rPr>
          <w:noProof/>
          <w:lang w:eastAsia="pl-PL"/>
        </w:rPr>
      </w:pPr>
      <w:r w:rsidRPr="00B03FA9">
        <w:rPr>
          <w:rFonts w:cs="Calibri"/>
        </w:rPr>
        <w:fldChar w:fldCharType="begin"/>
      </w:r>
      <w:r w:rsidR="00C3154E" w:rsidRPr="00B03FA9">
        <w:rPr>
          <w:rFonts w:cs="Calibri"/>
        </w:rPr>
        <w:instrText xml:space="preserve"> TOC \o "1-3" \h \z \u </w:instrText>
      </w:r>
      <w:r w:rsidRPr="00B03FA9">
        <w:rPr>
          <w:rFonts w:cs="Calibri"/>
        </w:rPr>
        <w:fldChar w:fldCharType="separate"/>
      </w:r>
      <w:hyperlink w:anchor="_Toc87037713" w:history="1">
        <w:r w:rsidR="00C3154E" w:rsidRPr="005949FD">
          <w:rPr>
            <w:rStyle w:val="Hipercze"/>
            <w:rFonts w:cs="Calibri"/>
            <w:noProof/>
          </w:rPr>
          <w:t>ROZBUDOWA SYSTEMU</w:t>
        </w:r>
        <w:r w:rsidR="00C3154E">
          <w:rPr>
            <w:noProof/>
            <w:webHidden/>
          </w:rPr>
          <w:tab/>
        </w:r>
        <w:r>
          <w:rPr>
            <w:noProof/>
            <w:webHidden/>
          </w:rPr>
          <w:fldChar w:fldCharType="begin"/>
        </w:r>
        <w:r w:rsidR="00C3154E">
          <w:rPr>
            <w:noProof/>
            <w:webHidden/>
          </w:rPr>
          <w:instrText xml:space="preserve"> PAGEREF _Toc87037713 \h </w:instrText>
        </w:r>
        <w:r>
          <w:rPr>
            <w:noProof/>
            <w:webHidden/>
          </w:rPr>
        </w:r>
        <w:r>
          <w:rPr>
            <w:noProof/>
            <w:webHidden/>
          </w:rPr>
          <w:fldChar w:fldCharType="separate"/>
        </w:r>
        <w:r w:rsidR="00C3154E">
          <w:rPr>
            <w:noProof/>
            <w:webHidden/>
          </w:rPr>
          <w:t>1</w:t>
        </w:r>
        <w:r>
          <w:rPr>
            <w:noProof/>
            <w:webHidden/>
          </w:rPr>
          <w:fldChar w:fldCharType="end"/>
        </w:r>
      </w:hyperlink>
    </w:p>
    <w:p w:rsidR="00C3154E" w:rsidRDefault="00DC1E86" w:rsidP="00C3154E">
      <w:pPr>
        <w:pStyle w:val="Spistreci1"/>
        <w:tabs>
          <w:tab w:val="right" w:leader="dot" w:pos="9062"/>
        </w:tabs>
        <w:rPr>
          <w:noProof/>
          <w:lang w:eastAsia="pl-PL"/>
        </w:rPr>
      </w:pPr>
      <w:hyperlink w:anchor="_Toc87037714" w:history="1">
        <w:r w:rsidR="00C3154E" w:rsidRPr="005949FD">
          <w:rPr>
            <w:rStyle w:val="Hipercze"/>
            <w:rFonts w:cs="Calibri"/>
            <w:noProof/>
          </w:rPr>
          <w:t>FUNKCJONALNOŚCI</w:t>
        </w:r>
        <w:r w:rsidR="00C3154E">
          <w:rPr>
            <w:noProof/>
            <w:webHidden/>
          </w:rPr>
          <w:tab/>
        </w:r>
        <w:r>
          <w:rPr>
            <w:noProof/>
            <w:webHidden/>
          </w:rPr>
          <w:fldChar w:fldCharType="begin"/>
        </w:r>
        <w:r w:rsidR="00C3154E">
          <w:rPr>
            <w:noProof/>
            <w:webHidden/>
          </w:rPr>
          <w:instrText xml:space="preserve"> PAGEREF _Toc87037714 \h </w:instrText>
        </w:r>
        <w:r>
          <w:rPr>
            <w:noProof/>
            <w:webHidden/>
          </w:rPr>
        </w:r>
        <w:r>
          <w:rPr>
            <w:noProof/>
            <w:webHidden/>
          </w:rPr>
          <w:fldChar w:fldCharType="separate"/>
        </w:r>
        <w:r w:rsidR="00C3154E">
          <w:rPr>
            <w:noProof/>
            <w:webHidden/>
          </w:rPr>
          <w:t>2</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15" w:history="1">
        <w:r w:rsidR="00C3154E" w:rsidRPr="005949FD">
          <w:rPr>
            <w:rStyle w:val="Hipercze"/>
            <w:rFonts w:cs="Calibri"/>
            <w:noProof/>
          </w:rPr>
          <w:t>Wymagania ogólne</w:t>
        </w:r>
        <w:r w:rsidR="00C3154E">
          <w:rPr>
            <w:noProof/>
            <w:webHidden/>
          </w:rPr>
          <w:tab/>
        </w:r>
        <w:r>
          <w:rPr>
            <w:noProof/>
            <w:webHidden/>
          </w:rPr>
          <w:fldChar w:fldCharType="begin"/>
        </w:r>
        <w:r w:rsidR="00C3154E">
          <w:rPr>
            <w:noProof/>
            <w:webHidden/>
          </w:rPr>
          <w:instrText xml:space="preserve"> PAGEREF _Toc87037715 \h </w:instrText>
        </w:r>
        <w:r>
          <w:rPr>
            <w:noProof/>
            <w:webHidden/>
          </w:rPr>
        </w:r>
        <w:r>
          <w:rPr>
            <w:noProof/>
            <w:webHidden/>
          </w:rPr>
          <w:fldChar w:fldCharType="separate"/>
        </w:r>
        <w:r w:rsidR="00C3154E">
          <w:rPr>
            <w:noProof/>
            <w:webHidden/>
          </w:rPr>
          <w:t>2</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16" w:history="1">
        <w:r w:rsidR="00C3154E" w:rsidRPr="005949FD">
          <w:rPr>
            <w:rStyle w:val="Hipercze"/>
            <w:rFonts w:cs="Calibri"/>
            <w:noProof/>
          </w:rPr>
          <w:t>Zakażenia Szpitalne</w:t>
        </w:r>
        <w:r w:rsidR="00C3154E">
          <w:rPr>
            <w:noProof/>
            <w:webHidden/>
          </w:rPr>
          <w:tab/>
        </w:r>
        <w:r>
          <w:rPr>
            <w:noProof/>
            <w:webHidden/>
          </w:rPr>
          <w:fldChar w:fldCharType="begin"/>
        </w:r>
        <w:r w:rsidR="00C3154E">
          <w:rPr>
            <w:noProof/>
            <w:webHidden/>
          </w:rPr>
          <w:instrText xml:space="preserve"> PAGEREF _Toc87037716 \h </w:instrText>
        </w:r>
        <w:r>
          <w:rPr>
            <w:noProof/>
            <w:webHidden/>
          </w:rPr>
        </w:r>
        <w:r>
          <w:rPr>
            <w:noProof/>
            <w:webHidden/>
          </w:rPr>
          <w:fldChar w:fldCharType="separate"/>
        </w:r>
        <w:r w:rsidR="00C3154E">
          <w:rPr>
            <w:noProof/>
            <w:webHidden/>
          </w:rPr>
          <w:t>10</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17" w:history="1">
        <w:r w:rsidR="00C3154E" w:rsidRPr="005949FD">
          <w:rPr>
            <w:rStyle w:val="Hipercze"/>
            <w:rFonts w:cs="Calibri"/>
            <w:noProof/>
          </w:rPr>
          <w:t>Budżetowanie</w:t>
        </w:r>
        <w:r w:rsidR="00C3154E">
          <w:rPr>
            <w:noProof/>
            <w:webHidden/>
          </w:rPr>
          <w:tab/>
        </w:r>
        <w:r>
          <w:rPr>
            <w:noProof/>
            <w:webHidden/>
          </w:rPr>
          <w:fldChar w:fldCharType="begin"/>
        </w:r>
        <w:r w:rsidR="00C3154E">
          <w:rPr>
            <w:noProof/>
            <w:webHidden/>
          </w:rPr>
          <w:instrText xml:space="preserve"> PAGEREF _Toc87037717 \h </w:instrText>
        </w:r>
        <w:r>
          <w:rPr>
            <w:noProof/>
            <w:webHidden/>
          </w:rPr>
        </w:r>
        <w:r>
          <w:rPr>
            <w:noProof/>
            <w:webHidden/>
          </w:rPr>
          <w:fldChar w:fldCharType="separate"/>
        </w:r>
        <w:r w:rsidR="00C3154E">
          <w:rPr>
            <w:noProof/>
            <w:webHidden/>
          </w:rPr>
          <w:t>13</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18" w:history="1">
        <w:r w:rsidR="00C3154E" w:rsidRPr="005949FD">
          <w:rPr>
            <w:rStyle w:val="Hipercze"/>
            <w:rFonts w:cs="Calibri"/>
            <w:noProof/>
          </w:rPr>
          <w:t>E-skierowania</w:t>
        </w:r>
        <w:r w:rsidR="00C3154E">
          <w:rPr>
            <w:noProof/>
            <w:webHidden/>
          </w:rPr>
          <w:tab/>
        </w:r>
        <w:r>
          <w:rPr>
            <w:noProof/>
            <w:webHidden/>
          </w:rPr>
          <w:fldChar w:fldCharType="begin"/>
        </w:r>
        <w:r w:rsidR="00C3154E">
          <w:rPr>
            <w:noProof/>
            <w:webHidden/>
          </w:rPr>
          <w:instrText xml:space="preserve"> PAGEREF _Toc87037718 \h </w:instrText>
        </w:r>
        <w:r>
          <w:rPr>
            <w:noProof/>
            <w:webHidden/>
          </w:rPr>
        </w:r>
        <w:r>
          <w:rPr>
            <w:noProof/>
            <w:webHidden/>
          </w:rPr>
          <w:fldChar w:fldCharType="separate"/>
        </w:r>
        <w:r w:rsidR="00C3154E">
          <w:rPr>
            <w:noProof/>
            <w:webHidden/>
          </w:rPr>
          <w:t>21</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19" w:history="1">
        <w:r w:rsidR="00C3154E" w:rsidRPr="005949FD">
          <w:rPr>
            <w:rStyle w:val="Hipercze"/>
            <w:rFonts w:cs="Calibri"/>
            <w:noProof/>
          </w:rPr>
          <w:t>e-Powiadomienia / e-Potwierdzenia</w:t>
        </w:r>
        <w:r w:rsidR="00C3154E">
          <w:rPr>
            <w:noProof/>
            <w:webHidden/>
          </w:rPr>
          <w:tab/>
        </w:r>
        <w:r>
          <w:rPr>
            <w:noProof/>
            <w:webHidden/>
          </w:rPr>
          <w:fldChar w:fldCharType="begin"/>
        </w:r>
        <w:r w:rsidR="00C3154E">
          <w:rPr>
            <w:noProof/>
            <w:webHidden/>
          </w:rPr>
          <w:instrText xml:space="preserve"> PAGEREF _Toc87037719 \h </w:instrText>
        </w:r>
        <w:r>
          <w:rPr>
            <w:noProof/>
            <w:webHidden/>
          </w:rPr>
        </w:r>
        <w:r>
          <w:rPr>
            <w:noProof/>
            <w:webHidden/>
          </w:rPr>
          <w:fldChar w:fldCharType="separate"/>
        </w:r>
        <w:r w:rsidR="00C3154E">
          <w:rPr>
            <w:noProof/>
            <w:webHidden/>
          </w:rPr>
          <w:t>22</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20" w:history="1">
        <w:r w:rsidR="00C3154E" w:rsidRPr="005949FD">
          <w:rPr>
            <w:rStyle w:val="Hipercze"/>
            <w:rFonts w:cs="Calibri"/>
            <w:noProof/>
          </w:rPr>
          <w:t>Apteczka Oddziałowa</w:t>
        </w:r>
        <w:r w:rsidR="00C3154E">
          <w:rPr>
            <w:noProof/>
            <w:webHidden/>
          </w:rPr>
          <w:tab/>
        </w:r>
        <w:r>
          <w:rPr>
            <w:noProof/>
            <w:webHidden/>
          </w:rPr>
          <w:fldChar w:fldCharType="begin"/>
        </w:r>
        <w:r w:rsidR="00C3154E">
          <w:rPr>
            <w:noProof/>
            <w:webHidden/>
          </w:rPr>
          <w:instrText xml:space="preserve"> PAGEREF _Toc87037720 \h </w:instrText>
        </w:r>
        <w:r>
          <w:rPr>
            <w:noProof/>
            <w:webHidden/>
          </w:rPr>
        </w:r>
        <w:r>
          <w:rPr>
            <w:noProof/>
            <w:webHidden/>
          </w:rPr>
          <w:fldChar w:fldCharType="separate"/>
        </w:r>
        <w:r w:rsidR="00C3154E">
          <w:rPr>
            <w:noProof/>
            <w:webHidden/>
          </w:rPr>
          <w:t>24</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21" w:history="1">
        <w:r w:rsidR="00C3154E" w:rsidRPr="005949FD">
          <w:rPr>
            <w:rStyle w:val="Hipercze"/>
            <w:rFonts w:cs="Calibri"/>
            <w:noProof/>
          </w:rPr>
          <w:t>AMCB Pulpity</w:t>
        </w:r>
        <w:r w:rsidR="00C3154E">
          <w:rPr>
            <w:noProof/>
            <w:webHidden/>
          </w:rPr>
          <w:tab/>
        </w:r>
        <w:r>
          <w:rPr>
            <w:noProof/>
            <w:webHidden/>
          </w:rPr>
          <w:fldChar w:fldCharType="begin"/>
        </w:r>
        <w:r w:rsidR="00C3154E">
          <w:rPr>
            <w:noProof/>
            <w:webHidden/>
          </w:rPr>
          <w:instrText xml:space="preserve"> PAGEREF _Toc87037721 \h </w:instrText>
        </w:r>
        <w:r>
          <w:rPr>
            <w:noProof/>
            <w:webHidden/>
          </w:rPr>
        </w:r>
        <w:r>
          <w:rPr>
            <w:noProof/>
            <w:webHidden/>
          </w:rPr>
          <w:fldChar w:fldCharType="separate"/>
        </w:r>
        <w:r w:rsidR="00C3154E">
          <w:rPr>
            <w:noProof/>
            <w:webHidden/>
          </w:rPr>
          <w:t>26</w:t>
        </w:r>
        <w:r>
          <w:rPr>
            <w:noProof/>
            <w:webHidden/>
          </w:rPr>
          <w:fldChar w:fldCharType="end"/>
        </w:r>
      </w:hyperlink>
    </w:p>
    <w:p w:rsidR="00C3154E" w:rsidRDefault="00DC1E86" w:rsidP="00C3154E">
      <w:pPr>
        <w:pStyle w:val="Spistreci1"/>
        <w:tabs>
          <w:tab w:val="right" w:leader="dot" w:pos="9062"/>
        </w:tabs>
        <w:rPr>
          <w:noProof/>
          <w:lang w:eastAsia="pl-PL"/>
        </w:rPr>
      </w:pPr>
      <w:hyperlink w:anchor="_Toc87037722" w:history="1">
        <w:r w:rsidR="00C3154E" w:rsidRPr="005949FD">
          <w:rPr>
            <w:rStyle w:val="Hipercze"/>
            <w:rFonts w:cs="Calibri"/>
            <w:noProof/>
          </w:rPr>
          <w:t>WDROŻENIE DOSTARCZANEGO OPROGRAMOWANIA</w:t>
        </w:r>
        <w:r w:rsidR="00C3154E">
          <w:rPr>
            <w:noProof/>
            <w:webHidden/>
          </w:rPr>
          <w:tab/>
        </w:r>
        <w:r>
          <w:rPr>
            <w:noProof/>
            <w:webHidden/>
          </w:rPr>
          <w:fldChar w:fldCharType="begin"/>
        </w:r>
        <w:r w:rsidR="00C3154E">
          <w:rPr>
            <w:noProof/>
            <w:webHidden/>
          </w:rPr>
          <w:instrText xml:space="preserve"> PAGEREF _Toc87037722 \h </w:instrText>
        </w:r>
        <w:r>
          <w:rPr>
            <w:noProof/>
            <w:webHidden/>
          </w:rPr>
        </w:r>
        <w:r>
          <w:rPr>
            <w:noProof/>
            <w:webHidden/>
          </w:rPr>
          <w:fldChar w:fldCharType="separate"/>
        </w:r>
        <w:r w:rsidR="00C3154E">
          <w:rPr>
            <w:noProof/>
            <w:webHidden/>
          </w:rPr>
          <w:t>30</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23" w:history="1">
        <w:r w:rsidR="00C3154E" w:rsidRPr="005949FD">
          <w:rPr>
            <w:rStyle w:val="Hipercze"/>
            <w:rFonts w:cs="Calibri"/>
            <w:noProof/>
          </w:rPr>
          <w:t>Zakres usług wdrożeniowych:</w:t>
        </w:r>
        <w:r w:rsidR="00C3154E">
          <w:rPr>
            <w:noProof/>
            <w:webHidden/>
          </w:rPr>
          <w:tab/>
        </w:r>
        <w:r>
          <w:rPr>
            <w:noProof/>
            <w:webHidden/>
          </w:rPr>
          <w:fldChar w:fldCharType="begin"/>
        </w:r>
        <w:r w:rsidR="00C3154E">
          <w:rPr>
            <w:noProof/>
            <w:webHidden/>
          </w:rPr>
          <w:instrText xml:space="preserve"> PAGEREF _Toc87037723 \h </w:instrText>
        </w:r>
        <w:r>
          <w:rPr>
            <w:noProof/>
            <w:webHidden/>
          </w:rPr>
        </w:r>
        <w:r>
          <w:rPr>
            <w:noProof/>
            <w:webHidden/>
          </w:rPr>
          <w:fldChar w:fldCharType="separate"/>
        </w:r>
        <w:r w:rsidR="00C3154E">
          <w:rPr>
            <w:noProof/>
            <w:webHidden/>
          </w:rPr>
          <w:t>30</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24" w:history="1">
        <w:r w:rsidR="00C3154E" w:rsidRPr="005949FD">
          <w:rPr>
            <w:rStyle w:val="Hipercze"/>
            <w:rFonts w:cs="Calibri"/>
            <w:noProof/>
          </w:rPr>
          <w:t>Wymagania dotyczące wdrożenia</w:t>
        </w:r>
        <w:r w:rsidR="00C3154E">
          <w:rPr>
            <w:noProof/>
            <w:webHidden/>
          </w:rPr>
          <w:tab/>
        </w:r>
        <w:r>
          <w:rPr>
            <w:noProof/>
            <w:webHidden/>
          </w:rPr>
          <w:fldChar w:fldCharType="begin"/>
        </w:r>
        <w:r w:rsidR="00C3154E">
          <w:rPr>
            <w:noProof/>
            <w:webHidden/>
          </w:rPr>
          <w:instrText xml:space="preserve"> PAGEREF _Toc87037724 \h </w:instrText>
        </w:r>
        <w:r>
          <w:rPr>
            <w:noProof/>
            <w:webHidden/>
          </w:rPr>
        </w:r>
        <w:r>
          <w:rPr>
            <w:noProof/>
            <w:webHidden/>
          </w:rPr>
          <w:fldChar w:fldCharType="separate"/>
        </w:r>
        <w:r w:rsidR="00C3154E">
          <w:rPr>
            <w:noProof/>
            <w:webHidden/>
          </w:rPr>
          <w:t>30</w:t>
        </w:r>
        <w:r>
          <w:rPr>
            <w:noProof/>
            <w:webHidden/>
          </w:rPr>
          <w:fldChar w:fldCharType="end"/>
        </w:r>
      </w:hyperlink>
    </w:p>
    <w:p w:rsidR="00C3154E" w:rsidRDefault="00DC1E86" w:rsidP="00C3154E">
      <w:pPr>
        <w:pStyle w:val="Spistreci2"/>
        <w:tabs>
          <w:tab w:val="right" w:leader="dot" w:pos="9062"/>
        </w:tabs>
        <w:rPr>
          <w:noProof/>
          <w:lang w:eastAsia="pl-PL"/>
        </w:rPr>
      </w:pPr>
      <w:hyperlink w:anchor="_Toc87037725" w:history="1">
        <w:r w:rsidR="00C3154E" w:rsidRPr="005949FD">
          <w:rPr>
            <w:rStyle w:val="Hipercze"/>
            <w:rFonts w:cs="Calibri"/>
            <w:noProof/>
          </w:rPr>
          <w:t>Dodatkowe wymagania Zamawiającego</w:t>
        </w:r>
        <w:r w:rsidR="00C3154E">
          <w:rPr>
            <w:noProof/>
            <w:webHidden/>
          </w:rPr>
          <w:tab/>
        </w:r>
        <w:r>
          <w:rPr>
            <w:noProof/>
            <w:webHidden/>
          </w:rPr>
          <w:fldChar w:fldCharType="begin"/>
        </w:r>
        <w:r w:rsidR="00C3154E">
          <w:rPr>
            <w:noProof/>
            <w:webHidden/>
          </w:rPr>
          <w:instrText xml:space="preserve"> PAGEREF _Toc87037725 \h </w:instrText>
        </w:r>
        <w:r>
          <w:rPr>
            <w:noProof/>
            <w:webHidden/>
          </w:rPr>
        </w:r>
        <w:r>
          <w:rPr>
            <w:noProof/>
            <w:webHidden/>
          </w:rPr>
          <w:fldChar w:fldCharType="separate"/>
        </w:r>
        <w:r w:rsidR="00C3154E">
          <w:rPr>
            <w:noProof/>
            <w:webHidden/>
          </w:rPr>
          <w:t>32</w:t>
        </w:r>
        <w:r>
          <w:rPr>
            <w:noProof/>
            <w:webHidden/>
          </w:rPr>
          <w:fldChar w:fldCharType="end"/>
        </w:r>
      </w:hyperlink>
    </w:p>
    <w:p w:rsidR="00C3154E" w:rsidRPr="00B03FA9" w:rsidRDefault="00DC1E86" w:rsidP="00C3154E">
      <w:pPr>
        <w:rPr>
          <w:rFonts w:cs="Calibri"/>
        </w:rPr>
      </w:pPr>
      <w:r w:rsidRPr="00B03FA9">
        <w:rPr>
          <w:rFonts w:cs="Calibri"/>
        </w:rPr>
        <w:fldChar w:fldCharType="end"/>
      </w:r>
    </w:p>
    <w:p w:rsidR="00795147" w:rsidRPr="00570EAB" w:rsidRDefault="00795147" w:rsidP="00795147">
      <w:pPr>
        <w:pStyle w:val="Nagwek3"/>
        <w:rPr>
          <w:rFonts w:ascii="Calibri" w:hAnsi="Calibri"/>
          <w:sz w:val="24"/>
          <w:szCs w:val="24"/>
        </w:rPr>
      </w:pPr>
      <w:r w:rsidRPr="00570EAB">
        <w:rPr>
          <w:rFonts w:ascii="Calibri" w:hAnsi="Calibri"/>
          <w:sz w:val="24"/>
          <w:szCs w:val="24"/>
        </w:rPr>
        <w:t>Stan obecny</w:t>
      </w:r>
    </w:p>
    <w:p w:rsidR="00795147" w:rsidRPr="00570EAB" w:rsidRDefault="00795147" w:rsidP="00795147">
      <w:pPr>
        <w:spacing w:after="0" w:line="240" w:lineRule="auto"/>
        <w:rPr>
          <w:rFonts w:cs="Calibri"/>
          <w:b/>
          <w:sz w:val="24"/>
          <w:szCs w:val="24"/>
          <w:u w:val="single"/>
        </w:rPr>
      </w:pPr>
      <w:r w:rsidRPr="00570EAB">
        <w:rPr>
          <w:rFonts w:cs="Calibri"/>
          <w:b/>
          <w:sz w:val="24"/>
          <w:szCs w:val="24"/>
          <w:u w:val="single"/>
        </w:rPr>
        <w:t>System HIS</w:t>
      </w:r>
    </w:p>
    <w:p w:rsidR="00795147" w:rsidRPr="00570EAB" w:rsidRDefault="00795147" w:rsidP="00795147">
      <w:pPr>
        <w:spacing w:after="0" w:line="240" w:lineRule="auto"/>
        <w:rPr>
          <w:rFonts w:cs="Calibri"/>
          <w:sz w:val="24"/>
          <w:szCs w:val="24"/>
        </w:rPr>
      </w:pPr>
      <w:r w:rsidRPr="00570EAB">
        <w:rPr>
          <w:rFonts w:cs="Calibri"/>
          <w:sz w:val="24"/>
          <w:szCs w:val="24"/>
        </w:rPr>
        <w:t xml:space="preserve">W chwili obecnej Szpital użytkuje system i firmy </w:t>
      </w:r>
      <w:proofErr w:type="spellStart"/>
      <w:r w:rsidRPr="00570EAB">
        <w:rPr>
          <w:rFonts w:cs="Calibri"/>
          <w:sz w:val="24"/>
          <w:szCs w:val="24"/>
        </w:rPr>
        <w:t>Asseco</w:t>
      </w:r>
      <w:proofErr w:type="spellEnd"/>
      <w:r w:rsidRPr="00570EAB">
        <w:rPr>
          <w:rFonts w:cs="Calibri"/>
          <w:sz w:val="24"/>
          <w:szCs w:val="24"/>
        </w:rPr>
        <w:t xml:space="preserve"> Poland SA. Zakres systemu jest opisany w Tabeli nr 1.</w:t>
      </w:r>
    </w:p>
    <w:p w:rsidR="00795147" w:rsidRPr="00570EAB" w:rsidRDefault="00795147" w:rsidP="00795147">
      <w:pPr>
        <w:spacing w:after="0" w:line="240" w:lineRule="auto"/>
        <w:jc w:val="center"/>
        <w:rPr>
          <w:rFonts w:cs="Calibri"/>
          <w:b/>
          <w:sz w:val="24"/>
          <w:szCs w:val="24"/>
        </w:rPr>
      </w:pPr>
    </w:p>
    <w:p w:rsidR="00795147" w:rsidRPr="00EA2DCB" w:rsidRDefault="00795147" w:rsidP="00795147">
      <w:pPr>
        <w:autoSpaceDN w:val="0"/>
        <w:adjustRightInd w:val="0"/>
        <w:spacing w:line="25" w:lineRule="atLeast"/>
        <w:jc w:val="both"/>
        <w:rPr>
          <w:rFonts w:cs="Calibri"/>
          <w:b/>
          <w:sz w:val="24"/>
          <w:szCs w:val="24"/>
        </w:rPr>
      </w:pPr>
    </w:p>
    <w:p w:rsidR="00795147" w:rsidRPr="00EA2DCB" w:rsidRDefault="00795147" w:rsidP="00795147">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rsidR="00795147" w:rsidRPr="00795147" w:rsidRDefault="00795147" w:rsidP="00795147">
      <w:pPr>
        <w:numPr>
          <w:ilvl w:val="0"/>
          <w:numId w:val="12"/>
        </w:numPr>
        <w:spacing w:after="0" w:line="240" w:lineRule="auto"/>
        <w:rPr>
          <w:rStyle w:val="Odwoanieintensywne"/>
          <w:rFonts w:cs="Calibri"/>
          <w:bCs/>
          <w:color w:val="auto"/>
          <w:sz w:val="24"/>
          <w:szCs w:val="24"/>
        </w:rPr>
      </w:pPr>
      <w:r w:rsidRPr="00795147">
        <w:rPr>
          <w:rStyle w:val="Odwoanieintensywne"/>
          <w:rFonts w:cs="Calibri"/>
          <w:bCs/>
          <w:color w:val="auto"/>
          <w:sz w:val="24"/>
          <w:szCs w:val="24"/>
        </w:rPr>
        <w:t>Wymagania w stosunku do dostarczonego oprogramowania</w:t>
      </w:r>
    </w:p>
    <w:p w:rsidR="00795147" w:rsidRPr="00EA2DCB" w:rsidRDefault="00795147" w:rsidP="00795147">
      <w:pPr>
        <w:spacing w:after="0" w:line="240" w:lineRule="auto"/>
        <w:rPr>
          <w:rFonts w:cs="Tahoma"/>
          <w:b/>
          <w:sz w:val="24"/>
          <w:szCs w:val="24"/>
        </w:rPr>
      </w:pPr>
    </w:p>
    <w:p w:rsidR="00795147" w:rsidRPr="00EA2DCB" w:rsidRDefault="00795147" w:rsidP="00795147">
      <w:pPr>
        <w:spacing w:after="0" w:line="240" w:lineRule="auto"/>
        <w:rPr>
          <w:rFonts w:cs="Tahoma"/>
          <w:b/>
          <w:sz w:val="24"/>
          <w:szCs w:val="24"/>
        </w:rPr>
      </w:pPr>
      <w:r w:rsidRPr="00EA2DCB">
        <w:rPr>
          <w:rFonts w:cs="Tahoma"/>
          <w:b/>
          <w:sz w:val="24"/>
          <w:szCs w:val="24"/>
        </w:rPr>
        <w:t xml:space="preserve">Dostarczane oprogramowanie musi być zintegrowany z posiadanym przez Zamawiającego oprogramowaniem – wykaz posiadanego oprogramowania produkcji </w:t>
      </w:r>
      <w:proofErr w:type="spellStart"/>
      <w:r w:rsidRPr="00EA2DCB">
        <w:rPr>
          <w:rFonts w:cs="Tahoma"/>
          <w:b/>
          <w:sz w:val="24"/>
          <w:szCs w:val="24"/>
        </w:rPr>
        <w:t>Asseco</w:t>
      </w:r>
      <w:proofErr w:type="spellEnd"/>
      <w:r w:rsidRPr="00EA2DCB">
        <w:rPr>
          <w:rFonts w:cs="Tahoma"/>
          <w:b/>
          <w:sz w:val="24"/>
          <w:szCs w:val="24"/>
        </w:rPr>
        <w:t xml:space="preserve"> Poland S.A. </w:t>
      </w:r>
    </w:p>
    <w:p w:rsidR="00795147" w:rsidRPr="00EA2DCB" w:rsidRDefault="00795147" w:rsidP="00795147">
      <w:pPr>
        <w:spacing w:after="0" w:line="240" w:lineRule="auto"/>
        <w:rPr>
          <w:rFonts w:cs="Tahoma"/>
          <w:b/>
          <w:sz w:val="24"/>
          <w:szCs w:val="24"/>
        </w:rPr>
      </w:pPr>
    </w:p>
    <w:p w:rsidR="00795147" w:rsidRPr="00EA2DCB" w:rsidRDefault="00795147" w:rsidP="00795147">
      <w:pPr>
        <w:pStyle w:val="Akapitzlist"/>
        <w:numPr>
          <w:ilvl w:val="0"/>
          <w:numId w:val="13"/>
        </w:numPr>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rsidR="00795147" w:rsidRPr="00EA2DCB" w:rsidRDefault="00795147" w:rsidP="00795147">
      <w:pPr>
        <w:pStyle w:val="Akapitzlist11"/>
        <w:numPr>
          <w:ilvl w:val="0"/>
          <w:numId w:val="13"/>
        </w:numPr>
        <w:autoSpaceDE w:val="0"/>
        <w:autoSpaceDN w:val="0"/>
        <w:adjustRightInd w:val="0"/>
        <w:spacing w:before="120"/>
        <w:ind w:left="360"/>
        <w:jc w:val="both"/>
        <w:rPr>
          <w:rFonts w:cs="Calibri"/>
          <w:sz w:val="24"/>
          <w:szCs w:val="24"/>
          <w:lang w:val="pl-PL"/>
        </w:rPr>
      </w:pPr>
      <w:r w:rsidRPr="00EA2DCB">
        <w:rPr>
          <w:rFonts w:cs="Calibri"/>
          <w:sz w:val="24"/>
          <w:szCs w:val="24"/>
          <w:lang w:val="pl-PL"/>
        </w:rPr>
        <w:lastRenderedPageBreak/>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rsidR="00795147" w:rsidRDefault="00795147" w:rsidP="00795147">
      <w:pPr>
        <w:rPr>
          <w:rFonts w:cs="Calibri"/>
          <w:sz w:val="24"/>
          <w:szCs w:val="24"/>
        </w:rPr>
      </w:pPr>
    </w:p>
    <w:p w:rsidR="00795147" w:rsidRPr="00C40B5D" w:rsidRDefault="00795147" w:rsidP="00795147">
      <w:pPr>
        <w:pStyle w:val="Akapitzlist"/>
        <w:numPr>
          <w:ilvl w:val="0"/>
          <w:numId w:val="13"/>
        </w:numPr>
        <w:ind w:left="426"/>
      </w:pPr>
      <w:r w:rsidRPr="00C40B5D">
        <w:rPr>
          <w:rFonts w:cs="Calibri"/>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795147" w:rsidRDefault="00795147" w:rsidP="00795147">
      <w:pPr>
        <w:rPr>
          <w:sz w:val="20"/>
          <w:szCs w:val="20"/>
        </w:rPr>
      </w:pPr>
      <w:r>
        <w:rPr>
          <w:rFonts w:cs="Tahoma"/>
          <w:b/>
          <w:sz w:val="24"/>
          <w:szCs w:val="24"/>
        </w:rPr>
        <w:t>Tabela nr 1 – Posiadane licencje systemu HIS</w:t>
      </w:r>
    </w:p>
    <w:tbl>
      <w:tblPr>
        <w:tblW w:w="4606" w:type="pct"/>
        <w:tblCellMar>
          <w:left w:w="70" w:type="dxa"/>
          <w:right w:w="70" w:type="dxa"/>
        </w:tblCellMar>
        <w:tblLook w:val="00A0"/>
      </w:tblPr>
      <w:tblGrid>
        <w:gridCol w:w="304"/>
        <w:gridCol w:w="2021"/>
        <w:gridCol w:w="1273"/>
        <w:gridCol w:w="866"/>
        <w:gridCol w:w="1400"/>
        <w:gridCol w:w="2622"/>
      </w:tblGrid>
      <w:tr w:rsidR="00795147" w:rsidRPr="009E7A6A" w:rsidTr="001B18B2">
        <w:trPr>
          <w:trHeight w:val="225"/>
        </w:trPr>
        <w:tc>
          <w:tcPr>
            <w:tcW w:w="179" w:type="pct"/>
            <w:tcBorders>
              <w:top w:val="single" w:sz="4" w:space="0" w:color="auto"/>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proofErr w:type="spellStart"/>
            <w:r w:rsidRPr="009E7A6A">
              <w:rPr>
                <w:rFonts w:cs="Calibri"/>
                <w:b/>
                <w:bCs/>
                <w:color w:val="000000"/>
                <w:sz w:val="16"/>
                <w:szCs w:val="16"/>
              </w:rPr>
              <w:t>Lp</w:t>
            </w:r>
            <w:proofErr w:type="spellEnd"/>
          </w:p>
        </w:tc>
        <w:tc>
          <w:tcPr>
            <w:tcW w:w="1191" w:type="pct"/>
            <w:tcBorders>
              <w:top w:val="single" w:sz="4" w:space="0" w:color="auto"/>
              <w:left w:val="nil"/>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Wyszczególnienie</w:t>
            </w:r>
          </w:p>
        </w:tc>
        <w:tc>
          <w:tcPr>
            <w:tcW w:w="750" w:type="pct"/>
            <w:tcBorders>
              <w:top w:val="single" w:sz="4" w:space="0" w:color="auto"/>
              <w:left w:val="nil"/>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Jednostka miary</w:t>
            </w:r>
          </w:p>
        </w:tc>
        <w:tc>
          <w:tcPr>
            <w:tcW w:w="510" w:type="pct"/>
            <w:tcBorders>
              <w:top w:val="single" w:sz="4" w:space="0" w:color="auto"/>
              <w:left w:val="nil"/>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Nazwa produktu</w:t>
            </w:r>
          </w:p>
        </w:tc>
        <w:tc>
          <w:tcPr>
            <w:tcW w:w="825" w:type="pct"/>
            <w:tcBorders>
              <w:top w:val="single" w:sz="4" w:space="0" w:color="auto"/>
              <w:left w:val="nil"/>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Wytwórca produktu</w:t>
            </w:r>
          </w:p>
        </w:tc>
        <w:tc>
          <w:tcPr>
            <w:tcW w:w="1545" w:type="pct"/>
            <w:tcBorders>
              <w:top w:val="single" w:sz="4" w:space="0" w:color="auto"/>
              <w:left w:val="nil"/>
              <w:bottom w:val="single" w:sz="4" w:space="0" w:color="auto"/>
              <w:right w:val="single" w:sz="4" w:space="0" w:color="auto"/>
            </w:tcBorders>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Wersja</w:t>
            </w:r>
          </w:p>
        </w:tc>
      </w:tr>
      <w:tr w:rsidR="00795147" w:rsidRPr="009E7A6A" w:rsidTr="001B18B2">
        <w:trPr>
          <w:trHeight w:val="225"/>
        </w:trPr>
        <w:tc>
          <w:tcPr>
            <w:tcW w:w="179" w:type="pct"/>
            <w:tcBorders>
              <w:top w:val="nil"/>
              <w:left w:val="single" w:sz="4" w:space="0" w:color="auto"/>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1191" w:type="pct"/>
            <w:tcBorders>
              <w:top w:val="nil"/>
              <w:left w:val="nil"/>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xml:space="preserve">I. OPROGRAMOWANIE </w:t>
            </w:r>
          </w:p>
        </w:tc>
        <w:tc>
          <w:tcPr>
            <w:tcW w:w="750" w:type="pct"/>
            <w:tcBorders>
              <w:top w:val="nil"/>
              <w:left w:val="nil"/>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510" w:type="pct"/>
            <w:tcBorders>
              <w:top w:val="nil"/>
              <w:left w:val="nil"/>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825" w:type="pct"/>
            <w:tcBorders>
              <w:top w:val="nil"/>
              <w:left w:val="nil"/>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c>
          <w:tcPr>
            <w:tcW w:w="1545" w:type="pct"/>
            <w:tcBorders>
              <w:top w:val="nil"/>
              <w:left w:val="nil"/>
              <w:bottom w:val="single" w:sz="4" w:space="0" w:color="auto"/>
              <w:right w:val="single" w:sz="4" w:space="0" w:color="auto"/>
            </w:tcBorders>
            <w:shd w:val="clear" w:color="000000" w:fill="FAC090"/>
            <w:vAlign w:val="center"/>
          </w:tcPr>
          <w:p w:rsidR="00795147" w:rsidRPr="009E7A6A" w:rsidRDefault="00795147" w:rsidP="001B18B2">
            <w:pPr>
              <w:jc w:val="center"/>
              <w:rPr>
                <w:rFonts w:cs="Calibri"/>
                <w:b/>
                <w:bCs/>
                <w:color w:val="000000"/>
                <w:sz w:val="16"/>
                <w:szCs w:val="16"/>
              </w:rPr>
            </w:pPr>
            <w:r w:rsidRPr="009E7A6A">
              <w:rPr>
                <w:rFonts w:cs="Calibri"/>
                <w:b/>
                <w:bCs/>
                <w:color w:val="000000"/>
                <w:sz w:val="16"/>
                <w:szCs w:val="16"/>
              </w:rPr>
              <w:t> </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Apteka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2</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Gabinet</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3</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Rejestr zakupów</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4</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Ewidencja wyposażenia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5</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Pracowania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6</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Rejestracja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7</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Rozliczenia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8</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 Statystyka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9</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Finansowo-Księgowy</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10</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Koszty</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11</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Rejestr Sprzedaży</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12</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Wycena Kosztów Normatywnych</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13</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Gospodarka Materiałowa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14</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Kadry</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15</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Płace</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lastRenderedPageBreak/>
              <w:t>16</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Ruch Chorych</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17</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Środki Trwałe</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18</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Sprzedaż usług medycznych</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19</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AMMS Apteczki oddziałowe</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20</w:t>
            </w:r>
          </w:p>
        </w:tc>
        <w:tc>
          <w:tcPr>
            <w:tcW w:w="1191" w:type="pct"/>
            <w:tcBorders>
              <w:top w:val="nil"/>
              <w:left w:val="nil"/>
              <w:bottom w:val="single" w:sz="4" w:space="0" w:color="auto"/>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Kasa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21</w:t>
            </w:r>
          </w:p>
        </w:tc>
        <w:tc>
          <w:tcPr>
            <w:tcW w:w="1191" w:type="pct"/>
            <w:tcBorders>
              <w:top w:val="nil"/>
              <w:left w:val="nil"/>
              <w:bottom w:val="nil"/>
              <w:right w:val="single" w:sz="4" w:space="0" w:color="auto"/>
            </w:tcBorders>
            <w:vAlign w:val="center"/>
          </w:tcPr>
          <w:p w:rsidR="00795147" w:rsidRPr="009E7A6A" w:rsidRDefault="00795147" w:rsidP="001B18B2">
            <w:pPr>
              <w:rPr>
                <w:rFonts w:cs="Calibri"/>
                <w:color w:val="000000"/>
                <w:sz w:val="16"/>
                <w:szCs w:val="16"/>
              </w:rPr>
            </w:pPr>
            <w:r w:rsidRPr="009E7A6A">
              <w:rPr>
                <w:rFonts w:cs="Calibri"/>
                <w:color w:val="000000"/>
                <w:sz w:val="16"/>
                <w:szCs w:val="16"/>
              </w:rPr>
              <w:t>Laboratorium analityczne</w:t>
            </w:r>
          </w:p>
        </w:tc>
        <w:tc>
          <w:tcPr>
            <w:tcW w:w="75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Diagnostyka</w:t>
            </w:r>
          </w:p>
        </w:tc>
        <w:tc>
          <w:tcPr>
            <w:tcW w:w="154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nil"/>
              <w:right w:val="single" w:sz="4" w:space="0" w:color="auto"/>
            </w:tcBorders>
            <w:vAlign w:val="center"/>
          </w:tcPr>
          <w:p w:rsidR="00795147" w:rsidRPr="009E7A6A" w:rsidRDefault="00795147" w:rsidP="001B18B2">
            <w:pPr>
              <w:jc w:val="center"/>
              <w:rPr>
                <w:rFonts w:cs="Calibri"/>
                <w:color w:val="000000"/>
                <w:sz w:val="16"/>
                <w:szCs w:val="16"/>
              </w:rPr>
            </w:pPr>
            <w:r>
              <w:rPr>
                <w:rFonts w:cs="Calibri"/>
                <w:color w:val="000000"/>
                <w:sz w:val="16"/>
                <w:szCs w:val="16"/>
              </w:rPr>
              <w:t>22</w:t>
            </w:r>
          </w:p>
        </w:tc>
        <w:tc>
          <w:tcPr>
            <w:tcW w:w="1191" w:type="pct"/>
            <w:tcBorders>
              <w:top w:val="nil"/>
              <w:left w:val="nil"/>
              <w:bottom w:val="nil"/>
              <w:right w:val="single" w:sz="4" w:space="0" w:color="auto"/>
            </w:tcBorders>
            <w:vAlign w:val="center"/>
          </w:tcPr>
          <w:p w:rsidR="00795147" w:rsidRPr="009E7A6A" w:rsidRDefault="00795147" w:rsidP="001B18B2">
            <w:pPr>
              <w:rPr>
                <w:rFonts w:cs="Calibri"/>
                <w:color w:val="000000"/>
                <w:sz w:val="16"/>
                <w:szCs w:val="16"/>
              </w:rPr>
            </w:pPr>
            <w:r>
              <w:rPr>
                <w:rFonts w:cs="Calibri"/>
                <w:color w:val="000000"/>
                <w:sz w:val="16"/>
                <w:szCs w:val="16"/>
              </w:rPr>
              <w:t>EDM</w:t>
            </w:r>
          </w:p>
        </w:tc>
        <w:tc>
          <w:tcPr>
            <w:tcW w:w="75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nil"/>
              <w:right w:val="single" w:sz="4" w:space="0" w:color="auto"/>
            </w:tcBorders>
            <w:vAlign w:val="center"/>
          </w:tcPr>
          <w:p w:rsidR="00795147" w:rsidRDefault="00795147" w:rsidP="001B18B2">
            <w:pPr>
              <w:jc w:val="center"/>
              <w:rPr>
                <w:rFonts w:cs="Calibri"/>
                <w:color w:val="000000"/>
                <w:sz w:val="16"/>
                <w:szCs w:val="16"/>
              </w:rPr>
            </w:pPr>
            <w:r>
              <w:rPr>
                <w:rFonts w:cs="Calibri"/>
                <w:color w:val="000000"/>
                <w:sz w:val="16"/>
                <w:szCs w:val="16"/>
              </w:rPr>
              <w:t>23</w:t>
            </w:r>
          </w:p>
        </w:tc>
        <w:tc>
          <w:tcPr>
            <w:tcW w:w="1191" w:type="pct"/>
            <w:tcBorders>
              <w:top w:val="nil"/>
              <w:left w:val="nil"/>
              <w:bottom w:val="nil"/>
              <w:right w:val="single" w:sz="4" w:space="0" w:color="auto"/>
            </w:tcBorders>
            <w:vAlign w:val="center"/>
          </w:tcPr>
          <w:p w:rsidR="00795147" w:rsidRDefault="00795147" w:rsidP="001B18B2">
            <w:pPr>
              <w:rPr>
                <w:rFonts w:cs="Calibri"/>
                <w:color w:val="000000"/>
                <w:sz w:val="16"/>
                <w:szCs w:val="16"/>
              </w:rPr>
            </w:pPr>
            <w:r>
              <w:rPr>
                <w:b/>
                <w:bCs/>
                <w:color w:val="000066"/>
                <w:sz w:val="15"/>
                <w:szCs w:val="15"/>
              </w:rPr>
              <w:t>Wymiana danych - proces przetwarzający szpitalny</w:t>
            </w:r>
          </w:p>
        </w:tc>
        <w:tc>
          <w:tcPr>
            <w:tcW w:w="75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nazwany użytkownik</w:t>
            </w:r>
          </w:p>
        </w:tc>
        <w:tc>
          <w:tcPr>
            <w:tcW w:w="51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nil"/>
              <w:right w:val="single" w:sz="4" w:space="0" w:color="auto"/>
            </w:tcBorders>
            <w:vAlign w:val="center"/>
          </w:tcPr>
          <w:p w:rsidR="00795147" w:rsidRDefault="00795147" w:rsidP="001B18B2">
            <w:pPr>
              <w:jc w:val="center"/>
              <w:rPr>
                <w:rFonts w:cs="Calibri"/>
                <w:color w:val="000000"/>
                <w:sz w:val="16"/>
                <w:szCs w:val="16"/>
              </w:rPr>
            </w:pPr>
            <w:r>
              <w:rPr>
                <w:rFonts w:cs="Calibri"/>
                <w:color w:val="000000"/>
                <w:sz w:val="16"/>
                <w:szCs w:val="16"/>
              </w:rPr>
              <w:t>24</w:t>
            </w:r>
          </w:p>
        </w:tc>
        <w:tc>
          <w:tcPr>
            <w:tcW w:w="1191" w:type="pct"/>
            <w:tcBorders>
              <w:top w:val="nil"/>
              <w:left w:val="nil"/>
              <w:bottom w:val="nil"/>
              <w:right w:val="single" w:sz="4" w:space="0" w:color="auto"/>
            </w:tcBorders>
            <w:vAlign w:val="center"/>
          </w:tcPr>
          <w:p w:rsidR="00795147" w:rsidRDefault="00795147" w:rsidP="001B18B2">
            <w:pPr>
              <w:rPr>
                <w:b/>
                <w:bCs/>
                <w:color w:val="000066"/>
                <w:sz w:val="15"/>
                <w:szCs w:val="15"/>
              </w:rPr>
            </w:pPr>
            <w:proofErr w:type="spellStart"/>
            <w:r>
              <w:rPr>
                <w:b/>
                <w:bCs/>
                <w:color w:val="000066"/>
                <w:sz w:val="15"/>
                <w:szCs w:val="15"/>
              </w:rPr>
              <w:t>Piunkt</w:t>
            </w:r>
            <w:proofErr w:type="spellEnd"/>
            <w:r>
              <w:rPr>
                <w:b/>
                <w:bCs/>
                <w:color w:val="000066"/>
                <w:sz w:val="15"/>
                <w:szCs w:val="15"/>
              </w:rPr>
              <w:t xml:space="preserve"> pobrań</w:t>
            </w:r>
          </w:p>
        </w:tc>
        <w:tc>
          <w:tcPr>
            <w:tcW w:w="75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nil"/>
              <w:right w:val="single" w:sz="4" w:space="0" w:color="auto"/>
            </w:tcBorders>
            <w:vAlign w:val="center"/>
          </w:tcPr>
          <w:p w:rsidR="00795147" w:rsidRDefault="00795147" w:rsidP="001B18B2">
            <w:pPr>
              <w:jc w:val="center"/>
              <w:rPr>
                <w:rFonts w:cs="Calibri"/>
                <w:color w:val="000000"/>
                <w:sz w:val="16"/>
                <w:szCs w:val="16"/>
              </w:rPr>
            </w:pPr>
            <w:r>
              <w:rPr>
                <w:rFonts w:cs="Calibri"/>
                <w:color w:val="000000"/>
                <w:sz w:val="16"/>
                <w:szCs w:val="16"/>
              </w:rPr>
              <w:t>25</w:t>
            </w:r>
          </w:p>
        </w:tc>
        <w:tc>
          <w:tcPr>
            <w:tcW w:w="1191" w:type="pct"/>
            <w:tcBorders>
              <w:top w:val="nil"/>
              <w:left w:val="nil"/>
              <w:bottom w:val="nil"/>
              <w:right w:val="single" w:sz="4" w:space="0" w:color="auto"/>
            </w:tcBorders>
            <w:vAlign w:val="center"/>
          </w:tcPr>
          <w:p w:rsidR="00795147" w:rsidRDefault="00795147" w:rsidP="001B18B2">
            <w:pPr>
              <w:rPr>
                <w:b/>
                <w:bCs/>
                <w:color w:val="000066"/>
                <w:sz w:val="15"/>
                <w:szCs w:val="15"/>
              </w:rPr>
            </w:pPr>
            <w:r>
              <w:rPr>
                <w:b/>
                <w:bCs/>
                <w:color w:val="000066"/>
                <w:sz w:val="15"/>
                <w:szCs w:val="15"/>
              </w:rPr>
              <w:t>Blok Operacyjny</w:t>
            </w:r>
          </w:p>
        </w:tc>
        <w:tc>
          <w:tcPr>
            <w:tcW w:w="75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nil"/>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r w:rsidR="00795147" w:rsidRPr="009E7A6A" w:rsidTr="001B18B2">
        <w:trPr>
          <w:trHeight w:val="450"/>
        </w:trPr>
        <w:tc>
          <w:tcPr>
            <w:tcW w:w="179" w:type="pct"/>
            <w:tcBorders>
              <w:top w:val="nil"/>
              <w:left w:val="single" w:sz="4" w:space="0" w:color="auto"/>
              <w:bottom w:val="single" w:sz="4" w:space="0" w:color="auto"/>
              <w:right w:val="single" w:sz="4" w:space="0" w:color="auto"/>
            </w:tcBorders>
            <w:vAlign w:val="center"/>
          </w:tcPr>
          <w:p w:rsidR="00795147" w:rsidRDefault="00795147" w:rsidP="001B18B2">
            <w:pPr>
              <w:jc w:val="center"/>
              <w:rPr>
                <w:rFonts w:cs="Calibri"/>
                <w:color w:val="000000"/>
                <w:sz w:val="16"/>
                <w:szCs w:val="16"/>
              </w:rPr>
            </w:pPr>
            <w:r>
              <w:rPr>
                <w:rFonts w:cs="Calibri"/>
                <w:color w:val="000000"/>
                <w:sz w:val="16"/>
                <w:szCs w:val="16"/>
              </w:rPr>
              <w:t>26</w:t>
            </w:r>
          </w:p>
        </w:tc>
        <w:tc>
          <w:tcPr>
            <w:tcW w:w="1191" w:type="pct"/>
            <w:tcBorders>
              <w:top w:val="nil"/>
              <w:left w:val="nil"/>
              <w:bottom w:val="single" w:sz="4" w:space="0" w:color="auto"/>
              <w:right w:val="single" w:sz="4" w:space="0" w:color="auto"/>
            </w:tcBorders>
            <w:vAlign w:val="center"/>
          </w:tcPr>
          <w:p w:rsidR="00795147" w:rsidRDefault="00795147" w:rsidP="001B18B2">
            <w:pPr>
              <w:rPr>
                <w:b/>
                <w:bCs/>
                <w:color w:val="000066"/>
                <w:sz w:val="15"/>
                <w:szCs w:val="15"/>
              </w:rPr>
            </w:pPr>
            <w:r>
              <w:rPr>
                <w:b/>
                <w:bCs/>
                <w:color w:val="000066"/>
                <w:sz w:val="15"/>
                <w:szCs w:val="15"/>
              </w:rPr>
              <w:t>Rehabilitacja</w:t>
            </w:r>
          </w:p>
        </w:tc>
        <w:tc>
          <w:tcPr>
            <w:tcW w:w="75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 xml:space="preserve">Wersja </w:t>
            </w:r>
            <w:proofErr w:type="spellStart"/>
            <w:r w:rsidRPr="009E7A6A">
              <w:rPr>
                <w:rFonts w:cs="Calibri"/>
                <w:color w:val="000000"/>
                <w:sz w:val="16"/>
                <w:szCs w:val="16"/>
              </w:rPr>
              <w:t>open</w:t>
            </w:r>
            <w:proofErr w:type="spellEnd"/>
          </w:p>
        </w:tc>
        <w:tc>
          <w:tcPr>
            <w:tcW w:w="510"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licencja</w:t>
            </w:r>
          </w:p>
        </w:tc>
        <w:tc>
          <w:tcPr>
            <w:tcW w:w="82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proofErr w:type="spellStart"/>
            <w:r w:rsidRPr="009E7A6A">
              <w:rPr>
                <w:rFonts w:cs="Calibri"/>
                <w:color w:val="000000"/>
                <w:sz w:val="16"/>
                <w:szCs w:val="16"/>
              </w:rPr>
              <w:t>Asseco</w:t>
            </w:r>
            <w:proofErr w:type="spellEnd"/>
            <w:r w:rsidRPr="009E7A6A">
              <w:rPr>
                <w:rFonts w:cs="Calibri"/>
                <w:color w:val="000000"/>
                <w:sz w:val="16"/>
                <w:szCs w:val="16"/>
              </w:rPr>
              <w:t xml:space="preserve"> Poland S.A.</w:t>
            </w:r>
          </w:p>
        </w:tc>
        <w:tc>
          <w:tcPr>
            <w:tcW w:w="1545" w:type="pct"/>
            <w:tcBorders>
              <w:top w:val="nil"/>
              <w:left w:val="nil"/>
              <w:bottom w:val="single" w:sz="4" w:space="0" w:color="auto"/>
              <w:right w:val="single" w:sz="4" w:space="0" w:color="auto"/>
            </w:tcBorders>
            <w:vAlign w:val="center"/>
          </w:tcPr>
          <w:p w:rsidR="00795147" w:rsidRPr="009E7A6A" w:rsidRDefault="00795147" w:rsidP="001B18B2">
            <w:pPr>
              <w:jc w:val="center"/>
              <w:rPr>
                <w:rFonts w:cs="Calibri"/>
                <w:color w:val="000000"/>
                <w:sz w:val="16"/>
                <w:szCs w:val="16"/>
              </w:rPr>
            </w:pPr>
            <w:r w:rsidRPr="009E7A6A">
              <w:rPr>
                <w:rFonts w:cs="Calibri"/>
                <w:color w:val="000000"/>
                <w:sz w:val="16"/>
                <w:szCs w:val="16"/>
              </w:rPr>
              <w:t>aktualna - system objęty nadzorem autorskim producenta</w:t>
            </w:r>
          </w:p>
        </w:tc>
      </w:tr>
    </w:tbl>
    <w:p w:rsidR="00C3154E" w:rsidRDefault="00C3154E" w:rsidP="00C3154E">
      <w:pPr>
        <w:rPr>
          <w:rFonts w:cs="Calibri"/>
        </w:rPr>
      </w:pPr>
    </w:p>
    <w:p w:rsidR="00795147" w:rsidRPr="00B03FA9" w:rsidRDefault="00795147" w:rsidP="00C3154E">
      <w:pPr>
        <w:rPr>
          <w:rFonts w:cs="Calibri"/>
        </w:rPr>
      </w:pPr>
    </w:p>
    <w:p w:rsidR="00C3154E" w:rsidRPr="00B03FA9" w:rsidRDefault="00C3154E" w:rsidP="00C3154E">
      <w:pPr>
        <w:pStyle w:val="Nagwek1"/>
        <w:rPr>
          <w:rFonts w:ascii="Calibri" w:hAnsi="Calibri" w:cs="Calibri"/>
        </w:rPr>
      </w:pPr>
      <w:bookmarkStart w:id="0" w:name="_Toc87037713"/>
      <w:r w:rsidRPr="00B03FA9">
        <w:rPr>
          <w:rFonts w:ascii="Calibri" w:hAnsi="Calibri" w:cs="Calibri"/>
        </w:rPr>
        <w:t>ROZBUDOWA SYSTEMU</w:t>
      </w:r>
      <w:bookmarkEnd w:id="0"/>
    </w:p>
    <w:tbl>
      <w:tblPr>
        <w:tblW w:w="5000" w:type="pct"/>
        <w:tblCellMar>
          <w:left w:w="70" w:type="dxa"/>
          <w:right w:w="70" w:type="dxa"/>
        </w:tblCellMar>
        <w:tblLook w:val="00A0"/>
      </w:tblPr>
      <w:tblGrid>
        <w:gridCol w:w="499"/>
        <w:gridCol w:w="4214"/>
        <w:gridCol w:w="2294"/>
        <w:gridCol w:w="1520"/>
        <w:gridCol w:w="685"/>
      </w:tblGrid>
      <w:tr w:rsidR="00C3154E" w:rsidRPr="00A203D1" w:rsidTr="0050001C">
        <w:trPr>
          <w:trHeight w:val="225"/>
        </w:trPr>
        <w:tc>
          <w:tcPr>
            <w:tcW w:w="3803" w:type="pct"/>
            <w:gridSpan w:val="3"/>
            <w:tcBorders>
              <w:top w:val="nil"/>
              <w:left w:val="nil"/>
              <w:bottom w:val="nil"/>
              <w:right w:val="nil"/>
            </w:tcBorders>
            <w:noWrap/>
            <w:vAlign w:val="bottom"/>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UZUPEŁNIENIE POSIDANEGO SYSEMU HIS O NOWE LICENCJE Z NADZOREM 5 LAT</w:t>
            </w:r>
          </w:p>
        </w:tc>
        <w:tc>
          <w:tcPr>
            <w:tcW w:w="825" w:type="pct"/>
            <w:tcBorders>
              <w:top w:val="nil"/>
              <w:left w:val="nil"/>
              <w:bottom w:val="nil"/>
              <w:right w:val="nil"/>
            </w:tcBorders>
            <w:noWrap/>
            <w:vAlign w:val="bottom"/>
          </w:tcPr>
          <w:p w:rsidR="00C3154E" w:rsidRPr="00A203D1" w:rsidRDefault="00C3154E" w:rsidP="0050001C">
            <w:pPr>
              <w:spacing w:after="0" w:line="240" w:lineRule="auto"/>
              <w:rPr>
                <w:rFonts w:cs="Calibri"/>
                <w:b/>
                <w:bCs/>
                <w:sz w:val="16"/>
                <w:szCs w:val="16"/>
                <w:lang w:eastAsia="pl-PL"/>
              </w:rPr>
            </w:pPr>
          </w:p>
        </w:tc>
        <w:tc>
          <w:tcPr>
            <w:tcW w:w="372" w:type="pct"/>
            <w:tcBorders>
              <w:top w:val="nil"/>
              <w:left w:val="nil"/>
              <w:bottom w:val="nil"/>
              <w:right w:val="nil"/>
            </w:tcBorders>
            <w:noWrap/>
            <w:vAlign w:val="bottom"/>
          </w:tcPr>
          <w:p w:rsidR="00C3154E" w:rsidRPr="00A203D1" w:rsidRDefault="00C3154E" w:rsidP="0050001C">
            <w:pPr>
              <w:spacing w:after="0" w:line="240" w:lineRule="auto"/>
              <w:jc w:val="center"/>
              <w:rPr>
                <w:rFonts w:cs="Calibri"/>
                <w:sz w:val="20"/>
                <w:szCs w:val="20"/>
                <w:lang w:eastAsia="pl-PL"/>
              </w:rPr>
            </w:pPr>
          </w:p>
        </w:tc>
      </w:tr>
      <w:tr w:rsidR="00C3154E" w:rsidRPr="00A203D1" w:rsidTr="0050001C">
        <w:trPr>
          <w:trHeight w:val="225"/>
        </w:trPr>
        <w:tc>
          <w:tcPr>
            <w:tcW w:w="271" w:type="pct"/>
            <w:tcBorders>
              <w:top w:val="nil"/>
              <w:left w:val="nil"/>
              <w:bottom w:val="nil"/>
              <w:right w:val="nil"/>
            </w:tcBorders>
            <w:noWrap/>
            <w:vAlign w:val="bottom"/>
          </w:tcPr>
          <w:p w:rsidR="00C3154E" w:rsidRPr="00A203D1" w:rsidRDefault="00C3154E" w:rsidP="0050001C">
            <w:pPr>
              <w:spacing w:after="0" w:line="240" w:lineRule="auto"/>
              <w:jc w:val="center"/>
              <w:rPr>
                <w:rFonts w:cs="Calibri"/>
                <w:sz w:val="20"/>
                <w:szCs w:val="20"/>
                <w:lang w:eastAsia="pl-PL"/>
              </w:rPr>
            </w:pPr>
          </w:p>
        </w:tc>
        <w:tc>
          <w:tcPr>
            <w:tcW w:w="2287" w:type="pct"/>
            <w:tcBorders>
              <w:top w:val="nil"/>
              <w:left w:val="nil"/>
              <w:bottom w:val="nil"/>
              <w:right w:val="nil"/>
            </w:tcBorders>
            <w:noWrap/>
            <w:vAlign w:val="bottom"/>
          </w:tcPr>
          <w:p w:rsidR="00C3154E" w:rsidRPr="00A203D1" w:rsidRDefault="00C3154E" w:rsidP="0050001C">
            <w:pPr>
              <w:spacing w:after="0" w:line="240" w:lineRule="auto"/>
              <w:rPr>
                <w:rFonts w:cs="Calibri"/>
                <w:sz w:val="20"/>
                <w:szCs w:val="20"/>
                <w:lang w:eastAsia="pl-PL"/>
              </w:rPr>
            </w:pPr>
          </w:p>
        </w:tc>
        <w:tc>
          <w:tcPr>
            <w:tcW w:w="1245" w:type="pct"/>
            <w:tcBorders>
              <w:top w:val="nil"/>
              <w:left w:val="nil"/>
              <w:bottom w:val="nil"/>
              <w:right w:val="nil"/>
            </w:tcBorders>
            <w:noWrap/>
            <w:vAlign w:val="bottom"/>
          </w:tcPr>
          <w:p w:rsidR="00C3154E" w:rsidRPr="00A203D1" w:rsidRDefault="00C3154E" w:rsidP="0050001C">
            <w:pPr>
              <w:spacing w:after="0" w:line="240" w:lineRule="auto"/>
              <w:jc w:val="center"/>
              <w:rPr>
                <w:rFonts w:cs="Calibri"/>
                <w:sz w:val="20"/>
                <w:szCs w:val="20"/>
                <w:lang w:eastAsia="pl-PL"/>
              </w:rPr>
            </w:pPr>
          </w:p>
        </w:tc>
        <w:tc>
          <w:tcPr>
            <w:tcW w:w="825" w:type="pct"/>
            <w:tcBorders>
              <w:top w:val="nil"/>
              <w:left w:val="nil"/>
              <w:bottom w:val="nil"/>
              <w:right w:val="nil"/>
            </w:tcBorders>
            <w:noWrap/>
            <w:vAlign w:val="bottom"/>
          </w:tcPr>
          <w:p w:rsidR="00C3154E" w:rsidRPr="00A203D1" w:rsidRDefault="00C3154E" w:rsidP="0050001C">
            <w:pPr>
              <w:spacing w:after="0" w:line="240" w:lineRule="auto"/>
              <w:jc w:val="center"/>
              <w:rPr>
                <w:rFonts w:cs="Calibri"/>
                <w:sz w:val="20"/>
                <w:szCs w:val="20"/>
                <w:lang w:eastAsia="pl-PL"/>
              </w:rPr>
            </w:pPr>
          </w:p>
        </w:tc>
        <w:tc>
          <w:tcPr>
            <w:tcW w:w="372" w:type="pct"/>
            <w:tcBorders>
              <w:top w:val="nil"/>
              <w:left w:val="nil"/>
              <w:bottom w:val="nil"/>
              <w:right w:val="nil"/>
            </w:tcBorders>
            <w:noWrap/>
            <w:vAlign w:val="bottom"/>
          </w:tcPr>
          <w:p w:rsidR="00C3154E" w:rsidRPr="00A203D1" w:rsidRDefault="00C3154E" w:rsidP="0050001C">
            <w:pPr>
              <w:spacing w:after="0" w:line="240" w:lineRule="auto"/>
              <w:jc w:val="center"/>
              <w:rPr>
                <w:rFonts w:cs="Calibri"/>
                <w:sz w:val="20"/>
                <w:szCs w:val="20"/>
                <w:lang w:eastAsia="pl-PL"/>
              </w:rPr>
            </w:pPr>
          </w:p>
        </w:tc>
      </w:tr>
      <w:tr w:rsidR="00C3154E" w:rsidRPr="00A203D1" w:rsidTr="0050001C">
        <w:trPr>
          <w:trHeight w:val="450"/>
        </w:trPr>
        <w:tc>
          <w:tcPr>
            <w:tcW w:w="271" w:type="pct"/>
            <w:tcBorders>
              <w:top w:val="single" w:sz="4" w:space="0" w:color="auto"/>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b/>
                <w:bCs/>
                <w:sz w:val="16"/>
                <w:szCs w:val="16"/>
                <w:lang w:eastAsia="pl-PL"/>
              </w:rPr>
            </w:pPr>
            <w:proofErr w:type="spellStart"/>
            <w:r w:rsidRPr="00A203D1">
              <w:rPr>
                <w:rFonts w:cs="Calibri"/>
                <w:b/>
                <w:bCs/>
                <w:sz w:val="16"/>
                <w:szCs w:val="16"/>
                <w:lang w:eastAsia="pl-PL"/>
              </w:rPr>
              <w:t>Lp</w:t>
            </w:r>
            <w:proofErr w:type="spellEnd"/>
          </w:p>
        </w:tc>
        <w:tc>
          <w:tcPr>
            <w:tcW w:w="2287"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Wyszczególnienie</w:t>
            </w:r>
          </w:p>
        </w:tc>
        <w:tc>
          <w:tcPr>
            <w:tcW w:w="1245"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Jednostka miary</w:t>
            </w:r>
          </w:p>
        </w:tc>
        <w:tc>
          <w:tcPr>
            <w:tcW w:w="825"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Nazwa produktu</w:t>
            </w:r>
          </w:p>
        </w:tc>
        <w:tc>
          <w:tcPr>
            <w:tcW w:w="372"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Ilość razem</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shd w:val="clear" w:color="000000" w:fill="FABF8F"/>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2287" w:type="pct"/>
            <w:tcBorders>
              <w:top w:val="nil"/>
              <w:left w:val="nil"/>
              <w:bottom w:val="single" w:sz="4" w:space="0" w:color="auto"/>
              <w:right w:val="single" w:sz="4" w:space="0" w:color="auto"/>
            </w:tcBorders>
            <w:shd w:val="clear" w:color="000000" w:fill="FABF8F"/>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1245" w:type="pct"/>
            <w:tcBorders>
              <w:top w:val="nil"/>
              <w:left w:val="nil"/>
              <w:bottom w:val="single" w:sz="4" w:space="0" w:color="auto"/>
              <w:right w:val="single" w:sz="4" w:space="0" w:color="auto"/>
            </w:tcBorders>
            <w:shd w:val="clear" w:color="000000" w:fill="FABF8F"/>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825" w:type="pct"/>
            <w:tcBorders>
              <w:top w:val="nil"/>
              <w:left w:val="nil"/>
              <w:bottom w:val="single" w:sz="4" w:space="0" w:color="auto"/>
              <w:right w:val="single" w:sz="4" w:space="0" w:color="auto"/>
            </w:tcBorders>
            <w:shd w:val="clear" w:color="000000" w:fill="FABF8F"/>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c>
          <w:tcPr>
            <w:tcW w:w="372" w:type="pct"/>
            <w:tcBorders>
              <w:top w:val="nil"/>
              <w:left w:val="nil"/>
              <w:bottom w:val="single" w:sz="4" w:space="0" w:color="auto"/>
              <w:right w:val="single" w:sz="4" w:space="0" w:color="auto"/>
            </w:tcBorders>
            <w:shd w:val="clear" w:color="000000" w:fill="FABF8F"/>
            <w:vAlign w:val="bottom"/>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 </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c>
          <w:tcPr>
            <w:tcW w:w="2287"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124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nazwany użytkownik</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2</w:t>
            </w:r>
          </w:p>
        </w:tc>
        <w:tc>
          <w:tcPr>
            <w:tcW w:w="2287"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Budżetowanie</w:t>
            </w:r>
          </w:p>
        </w:tc>
        <w:tc>
          <w:tcPr>
            <w:tcW w:w="124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nazwany użytkownik</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3</w:t>
            </w:r>
          </w:p>
        </w:tc>
        <w:tc>
          <w:tcPr>
            <w:tcW w:w="2287"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E-skierowania</w:t>
            </w:r>
          </w:p>
        </w:tc>
        <w:tc>
          <w:tcPr>
            <w:tcW w:w="124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funkcjonalność</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4</w:t>
            </w:r>
          </w:p>
        </w:tc>
        <w:tc>
          <w:tcPr>
            <w:tcW w:w="2287"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E-powiadomienia / E-potwierdzenia</w:t>
            </w:r>
          </w:p>
        </w:tc>
        <w:tc>
          <w:tcPr>
            <w:tcW w:w="124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funkcjonalność</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5</w:t>
            </w:r>
          </w:p>
        </w:tc>
        <w:tc>
          <w:tcPr>
            <w:tcW w:w="2287"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AMMS - Apteczka -  uzupełnienie do </w:t>
            </w:r>
            <w:proofErr w:type="spellStart"/>
            <w:r w:rsidRPr="00A203D1">
              <w:rPr>
                <w:rFonts w:cs="Calibri"/>
                <w:sz w:val="16"/>
                <w:szCs w:val="16"/>
                <w:lang w:eastAsia="pl-PL"/>
              </w:rPr>
              <w:t>open</w:t>
            </w:r>
            <w:proofErr w:type="spellEnd"/>
          </w:p>
        </w:tc>
        <w:tc>
          <w:tcPr>
            <w:tcW w:w="124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nil"/>
              <w:bottom w:val="single" w:sz="4" w:space="0" w:color="auto"/>
              <w:right w:val="single" w:sz="4" w:space="0" w:color="auto"/>
            </w:tcBorders>
            <w:noWrap/>
            <w:vAlign w:val="center"/>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rsidTr="0050001C">
        <w:trPr>
          <w:trHeight w:val="225"/>
        </w:trPr>
        <w:tc>
          <w:tcPr>
            <w:tcW w:w="271" w:type="pct"/>
            <w:tcBorders>
              <w:top w:val="nil"/>
              <w:left w:val="single" w:sz="4" w:space="0" w:color="auto"/>
              <w:bottom w:val="single" w:sz="4" w:space="0" w:color="auto"/>
              <w:right w:val="single" w:sz="4" w:space="0" w:color="auto"/>
            </w:tcBorders>
            <w:vAlign w:val="bottom"/>
          </w:tcPr>
          <w:p w:rsidR="00C3154E" w:rsidRPr="00BB7688" w:rsidRDefault="00C3154E" w:rsidP="0050001C">
            <w:pPr>
              <w:spacing w:after="0" w:line="240" w:lineRule="auto"/>
              <w:jc w:val="center"/>
              <w:rPr>
                <w:rFonts w:cs="Calibri"/>
                <w:sz w:val="16"/>
                <w:szCs w:val="16"/>
                <w:lang w:eastAsia="pl-PL"/>
              </w:rPr>
            </w:pPr>
            <w:r w:rsidRPr="00BB7688">
              <w:rPr>
                <w:rFonts w:cs="Calibri"/>
                <w:sz w:val="16"/>
                <w:szCs w:val="16"/>
                <w:lang w:eastAsia="pl-PL"/>
              </w:rPr>
              <w:t>6</w:t>
            </w:r>
          </w:p>
        </w:tc>
        <w:tc>
          <w:tcPr>
            <w:tcW w:w="2287" w:type="pct"/>
            <w:tcBorders>
              <w:top w:val="nil"/>
              <w:left w:val="nil"/>
              <w:bottom w:val="single" w:sz="4" w:space="0" w:color="auto"/>
              <w:right w:val="single" w:sz="4" w:space="0" w:color="auto"/>
            </w:tcBorders>
            <w:noWrap/>
            <w:vAlign w:val="bottom"/>
          </w:tcPr>
          <w:p w:rsidR="00C3154E" w:rsidRPr="00BB7688" w:rsidRDefault="00C3154E" w:rsidP="0050001C">
            <w:pPr>
              <w:spacing w:after="0" w:line="240" w:lineRule="auto"/>
              <w:rPr>
                <w:rFonts w:cs="Calibri"/>
                <w:sz w:val="16"/>
                <w:szCs w:val="16"/>
                <w:lang w:eastAsia="pl-PL"/>
              </w:rPr>
            </w:pPr>
            <w:r w:rsidRPr="00BB7688">
              <w:rPr>
                <w:rFonts w:cs="Calibri"/>
                <w:sz w:val="16"/>
                <w:szCs w:val="16"/>
                <w:lang w:eastAsia="pl-PL"/>
              </w:rPr>
              <w:t xml:space="preserve">Portal Pracownika (AHRP) - Basic, Urlopy i </w:t>
            </w:r>
            <w:proofErr w:type="spellStart"/>
            <w:r w:rsidRPr="00BB7688">
              <w:rPr>
                <w:rFonts w:cs="Calibri"/>
                <w:sz w:val="16"/>
                <w:szCs w:val="16"/>
                <w:lang w:eastAsia="pl-PL"/>
              </w:rPr>
              <w:t>PITy</w:t>
            </w:r>
            <w:proofErr w:type="spellEnd"/>
          </w:p>
        </w:tc>
        <w:tc>
          <w:tcPr>
            <w:tcW w:w="124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nil"/>
              <w:left w:val="single" w:sz="4" w:space="0" w:color="808080"/>
              <w:bottom w:val="single" w:sz="4" w:space="0" w:color="auto"/>
              <w:right w:val="single" w:sz="4" w:space="0" w:color="808080"/>
            </w:tcBorders>
            <w:noWrap/>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1</w:t>
            </w:r>
          </w:p>
        </w:tc>
      </w:tr>
      <w:tr w:rsidR="00C3154E" w:rsidRPr="00A203D1" w:rsidTr="0050001C">
        <w:trPr>
          <w:trHeight w:val="225"/>
        </w:trPr>
        <w:tc>
          <w:tcPr>
            <w:tcW w:w="271" w:type="pct"/>
            <w:tcBorders>
              <w:top w:val="single" w:sz="4" w:space="0" w:color="auto"/>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Pr>
                <w:rFonts w:cs="Calibri"/>
                <w:sz w:val="16"/>
                <w:szCs w:val="16"/>
                <w:lang w:eastAsia="pl-PL"/>
              </w:rPr>
              <w:t>7</w:t>
            </w:r>
          </w:p>
        </w:tc>
        <w:tc>
          <w:tcPr>
            <w:tcW w:w="2287" w:type="pct"/>
            <w:tcBorders>
              <w:top w:val="single" w:sz="4" w:space="0" w:color="auto"/>
              <w:left w:val="nil"/>
              <w:bottom w:val="single" w:sz="4" w:space="0" w:color="auto"/>
              <w:right w:val="single" w:sz="4" w:space="0" w:color="auto"/>
            </w:tcBorders>
            <w:noWrap/>
            <w:vAlign w:val="bottom"/>
          </w:tcPr>
          <w:p w:rsidR="00C3154E" w:rsidRPr="00A203D1" w:rsidRDefault="00C3154E" w:rsidP="0050001C">
            <w:pPr>
              <w:spacing w:after="0" w:line="240" w:lineRule="auto"/>
              <w:rPr>
                <w:rFonts w:cs="Calibri"/>
                <w:sz w:val="16"/>
                <w:szCs w:val="16"/>
                <w:lang w:eastAsia="pl-PL"/>
              </w:rPr>
            </w:pPr>
            <w:r>
              <w:rPr>
                <w:rFonts w:cs="Calibri"/>
                <w:sz w:val="16"/>
                <w:szCs w:val="16"/>
                <w:lang w:eastAsia="pl-PL"/>
              </w:rPr>
              <w:t>AMCB Pulpity</w:t>
            </w:r>
          </w:p>
        </w:tc>
        <w:tc>
          <w:tcPr>
            <w:tcW w:w="1245"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bez limitu użytkowników</w:t>
            </w:r>
          </w:p>
        </w:tc>
        <w:tc>
          <w:tcPr>
            <w:tcW w:w="825" w:type="pct"/>
            <w:tcBorders>
              <w:top w:val="single" w:sz="4" w:space="0" w:color="auto"/>
              <w:left w:val="nil"/>
              <w:bottom w:val="single" w:sz="4" w:space="0" w:color="auto"/>
              <w:right w:val="single" w:sz="4" w:space="0" w:color="auto"/>
            </w:tcBorders>
            <w:vAlign w:val="bottom"/>
          </w:tcPr>
          <w:p w:rsidR="00C3154E" w:rsidRPr="00A203D1" w:rsidRDefault="00C3154E" w:rsidP="0050001C">
            <w:pPr>
              <w:spacing w:after="0" w:line="240" w:lineRule="auto"/>
              <w:jc w:val="center"/>
              <w:rPr>
                <w:rFonts w:cs="Calibri"/>
                <w:sz w:val="16"/>
                <w:szCs w:val="16"/>
                <w:lang w:eastAsia="pl-PL"/>
              </w:rPr>
            </w:pPr>
            <w:r w:rsidRPr="00A203D1">
              <w:rPr>
                <w:rFonts w:cs="Calibri"/>
                <w:sz w:val="16"/>
                <w:szCs w:val="16"/>
                <w:lang w:eastAsia="pl-PL"/>
              </w:rPr>
              <w:t>licencja</w:t>
            </w:r>
          </w:p>
        </w:tc>
        <w:tc>
          <w:tcPr>
            <w:tcW w:w="372" w:type="pct"/>
            <w:tcBorders>
              <w:top w:val="single" w:sz="4" w:space="0" w:color="auto"/>
              <w:left w:val="single" w:sz="4" w:space="0" w:color="808080"/>
              <w:bottom w:val="single" w:sz="4" w:space="0" w:color="auto"/>
              <w:right w:val="single" w:sz="4" w:space="0" w:color="auto"/>
            </w:tcBorders>
            <w:noWrap/>
            <w:vAlign w:val="bottom"/>
          </w:tcPr>
          <w:p w:rsidR="00C3154E" w:rsidRPr="00A203D1" w:rsidRDefault="00C3154E" w:rsidP="0050001C">
            <w:pPr>
              <w:spacing w:after="0" w:line="240" w:lineRule="auto"/>
              <w:jc w:val="center"/>
              <w:rPr>
                <w:rFonts w:cs="Calibri"/>
                <w:sz w:val="16"/>
                <w:szCs w:val="16"/>
                <w:lang w:eastAsia="pl-PL"/>
              </w:rPr>
            </w:pPr>
            <w:r>
              <w:rPr>
                <w:rFonts w:cs="Calibri"/>
                <w:sz w:val="16"/>
                <w:szCs w:val="16"/>
                <w:lang w:eastAsia="pl-PL"/>
              </w:rPr>
              <w:t>1</w:t>
            </w:r>
          </w:p>
        </w:tc>
      </w:tr>
      <w:tr w:rsidR="00C75048" w:rsidRPr="00A203D1" w:rsidTr="0050001C">
        <w:trPr>
          <w:trHeight w:val="225"/>
        </w:trPr>
        <w:tc>
          <w:tcPr>
            <w:tcW w:w="271" w:type="pct"/>
            <w:tcBorders>
              <w:top w:val="single" w:sz="4" w:space="0" w:color="auto"/>
              <w:left w:val="single" w:sz="4" w:space="0" w:color="auto"/>
              <w:bottom w:val="single" w:sz="4" w:space="0" w:color="auto"/>
              <w:right w:val="single" w:sz="4" w:space="0" w:color="auto"/>
            </w:tcBorders>
            <w:vAlign w:val="bottom"/>
          </w:tcPr>
          <w:p w:rsidR="00C75048" w:rsidRDefault="00C75048" w:rsidP="0050001C">
            <w:pPr>
              <w:spacing w:after="0" w:line="240" w:lineRule="auto"/>
              <w:jc w:val="center"/>
              <w:rPr>
                <w:rFonts w:cs="Calibri"/>
                <w:sz w:val="16"/>
                <w:szCs w:val="16"/>
                <w:lang w:eastAsia="pl-PL"/>
              </w:rPr>
            </w:pPr>
            <w:r>
              <w:rPr>
                <w:rFonts w:cs="Calibri"/>
                <w:sz w:val="16"/>
                <w:szCs w:val="16"/>
                <w:lang w:eastAsia="pl-PL"/>
              </w:rPr>
              <w:t>8</w:t>
            </w:r>
          </w:p>
        </w:tc>
        <w:tc>
          <w:tcPr>
            <w:tcW w:w="2287" w:type="pct"/>
            <w:tcBorders>
              <w:top w:val="single" w:sz="4" w:space="0" w:color="auto"/>
              <w:left w:val="nil"/>
              <w:bottom w:val="single" w:sz="4" w:space="0" w:color="auto"/>
              <w:right w:val="single" w:sz="4" w:space="0" w:color="auto"/>
            </w:tcBorders>
            <w:noWrap/>
            <w:vAlign w:val="bottom"/>
          </w:tcPr>
          <w:p w:rsidR="00C75048" w:rsidRDefault="00C75048" w:rsidP="0050001C">
            <w:pPr>
              <w:spacing w:after="0" w:line="240" w:lineRule="auto"/>
              <w:rPr>
                <w:rFonts w:cs="Calibri"/>
                <w:sz w:val="16"/>
                <w:szCs w:val="16"/>
                <w:lang w:eastAsia="pl-PL"/>
              </w:rPr>
            </w:pPr>
            <w:r>
              <w:rPr>
                <w:rFonts w:cs="Calibri"/>
                <w:sz w:val="16"/>
                <w:szCs w:val="16"/>
                <w:lang w:eastAsia="pl-PL"/>
              </w:rPr>
              <w:t>Lokalne Oprogramowanie Komunikacyjne</w:t>
            </w:r>
          </w:p>
        </w:tc>
        <w:tc>
          <w:tcPr>
            <w:tcW w:w="1245" w:type="pct"/>
            <w:tcBorders>
              <w:top w:val="single" w:sz="4" w:space="0" w:color="auto"/>
              <w:left w:val="nil"/>
              <w:bottom w:val="single" w:sz="4" w:space="0" w:color="auto"/>
              <w:right w:val="single" w:sz="4" w:space="0" w:color="auto"/>
            </w:tcBorders>
            <w:vAlign w:val="bottom"/>
          </w:tcPr>
          <w:p w:rsidR="00C75048" w:rsidRPr="00A203D1" w:rsidRDefault="00C75048" w:rsidP="0050001C">
            <w:pPr>
              <w:spacing w:after="0" w:line="240" w:lineRule="auto"/>
              <w:jc w:val="center"/>
              <w:rPr>
                <w:rFonts w:cs="Calibri"/>
                <w:sz w:val="16"/>
                <w:szCs w:val="16"/>
                <w:lang w:eastAsia="pl-PL"/>
              </w:rPr>
            </w:pPr>
            <w:r>
              <w:rPr>
                <w:rFonts w:cs="Calibri"/>
                <w:sz w:val="16"/>
                <w:szCs w:val="16"/>
                <w:lang w:eastAsia="pl-PL"/>
              </w:rPr>
              <w:t>serwer</w:t>
            </w:r>
          </w:p>
        </w:tc>
        <w:tc>
          <w:tcPr>
            <w:tcW w:w="825" w:type="pct"/>
            <w:tcBorders>
              <w:top w:val="single" w:sz="4" w:space="0" w:color="auto"/>
              <w:left w:val="nil"/>
              <w:bottom w:val="single" w:sz="4" w:space="0" w:color="auto"/>
              <w:right w:val="single" w:sz="4" w:space="0" w:color="auto"/>
            </w:tcBorders>
            <w:vAlign w:val="bottom"/>
          </w:tcPr>
          <w:p w:rsidR="00C75048" w:rsidRPr="00A203D1" w:rsidRDefault="00C75048" w:rsidP="0050001C">
            <w:pPr>
              <w:spacing w:after="0" w:line="240" w:lineRule="auto"/>
              <w:jc w:val="center"/>
              <w:rPr>
                <w:rFonts w:cs="Calibri"/>
                <w:sz w:val="16"/>
                <w:szCs w:val="16"/>
                <w:lang w:eastAsia="pl-PL"/>
              </w:rPr>
            </w:pPr>
            <w:r>
              <w:rPr>
                <w:rFonts w:cs="Calibri"/>
                <w:sz w:val="16"/>
                <w:szCs w:val="16"/>
                <w:lang w:eastAsia="pl-PL"/>
              </w:rPr>
              <w:t>licencja</w:t>
            </w:r>
          </w:p>
        </w:tc>
        <w:tc>
          <w:tcPr>
            <w:tcW w:w="372" w:type="pct"/>
            <w:tcBorders>
              <w:top w:val="single" w:sz="4" w:space="0" w:color="auto"/>
              <w:left w:val="single" w:sz="4" w:space="0" w:color="808080"/>
              <w:bottom w:val="single" w:sz="4" w:space="0" w:color="auto"/>
              <w:right w:val="single" w:sz="4" w:space="0" w:color="auto"/>
            </w:tcBorders>
            <w:noWrap/>
            <w:vAlign w:val="bottom"/>
          </w:tcPr>
          <w:p w:rsidR="00C75048" w:rsidRDefault="00C75048" w:rsidP="0050001C">
            <w:pPr>
              <w:spacing w:after="0" w:line="240" w:lineRule="auto"/>
              <w:jc w:val="center"/>
              <w:rPr>
                <w:rFonts w:cs="Calibri"/>
                <w:sz w:val="16"/>
                <w:szCs w:val="16"/>
                <w:lang w:eastAsia="pl-PL"/>
              </w:rPr>
            </w:pPr>
            <w:r>
              <w:rPr>
                <w:rFonts w:cs="Calibri"/>
                <w:sz w:val="16"/>
                <w:szCs w:val="16"/>
                <w:lang w:eastAsia="pl-PL"/>
              </w:rPr>
              <w:t>1</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1"/>
        <w:rPr>
          <w:rFonts w:ascii="Calibri" w:hAnsi="Calibri" w:cs="Calibri"/>
        </w:rPr>
      </w:pPr>
      <w:bookmarkStart w:id="1" w:name="_Toc87037714"/>
      <w:r w:rsidRPr="00B03FA9">
        <w:rPr>
          <w:rFonts w:ascii="Calibri" w:hAnsi="Calibri" w:cs="Calibri"/>
        </w:rPr>
        <w:t>FUNKCJONALNOŚCI</w:t>
      </w:r>
      <w:bookmarkEnd w:id="1"/>
    </w:p>
    <w:p w:rsidR="00C3154E" w:rsidRPr="00B03FA9" w:rsidRDefault="00C3154E" w:rsidP="00C3154E">
      <w:pPr>
        <w:pStyle w:val="Nagwek2"/>
        <w:rPr>
          <w:rFonts w:ascii="Calibri" w:hAnsi="Calibri" w:cs="Calibri"/>
        </w:rPr>
      </w:pPr>
      <w:bookmarkStart w:id="2" w:name="_Toc87037715"/>
      <w:r w:rsidRPr="00B03FA9">
        <w:rPr>
          <w:rFonts w:ascii="Calibri" w:hAnsi="Calibri" w:cs="Calibri"/>
        </w:rPr>
        <w:t>Wymagania ogólne</w:t>
      </w:r>
      <w:bookmarkEnd w:id="2"/>
    </w:p>
    <w:tbl>
      <w:tblPr>
        <w:tblW w:w="5000" w:type="pct"/>
        <w:tblCellMar>
          <w:left w:w="70" w:type="dxa"/>
          <w:right w:w="70" w:type="dxa"/>
        </w:tblCellMar>
        <w:tblLook w:val="00A0"/>
      </w:tblPr>
      <w:tblGrid>
        <w:gridCol w:w="1890"/>
        <w:gridCol w:w="7322"/>
      </w:tblGrid>
      <w:tr w:rsidR="00C3154E" w:rsidRPr="00A203D1" w:rsidTr="0050001C">
        <w:trPr>
          <w:trHeight w:val="204"/>
        </w:trPr>
        <w:tc>
          <w:tcPr>
            <w:tcW w:w="1026" w:type="pct"/>
            <w:tcBorders>
              <w:top w:val="single" w:sz="4" w:space="0" w:color="auto"/>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Akty prawne</w:t>
            </w:r>
          </w:p>
        </w:tc>
        <w:tc>
          <w:tcPr>
            <w:tcW w:w="3974" w:type="pct"/>
            <w:tcBorders>
              <w:top w:val="single" w:sz="4" w:space="0" w:color="auto"/>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Akty prawne</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Oferowane oprogramowanie jest zgodne z aktualnymi aktami prawnymi regulującymi organizację i działalność sektora usług medycznych i opieki zdrowotnej, w tym:</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Ustawa z dnia 17 lutego 2005 o informatyzacji działalności podmiotów realizujących zadania publiczne (</w:t>
            </w:r>
            <w:proofErr w:type="spellStart"/>
            <w:r w:rsidRPr="00A203D1">
              <w:rPr>
                <w:rFonts w:cs="Calibri"/>
                <w:color w:val="000000"/>
                <w:sz w:val="16"/>
                <w:szCs w:val="16"/>
                <w:lang w:eastAsia="pl-PL"/>
              </w:rPr>
              <w:t>Dz.U</w:t>
            </w:r>
            <w:proofErr w:type="spellEnd"/>
            <w:r w:rsidRPr="00A203D1">
              <w:rPr>
                <w:rFonts w:cs="Calibri"/>
                <w:color w:val="000000"/>
                <w:sz w:val="16"/>
                <w:szCs w:val="16"/>
                <w:lang w:eastAsia="pl-PL"/>
              </w:rPr>
              <w:t xml:space="preserve"> z 2019 poz. 700 tj.)</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Rozporządzenie Ministra Zdrowia z dnia 6 kwietnia 2020r. w sprawie rodzajów, zakresu i wzorów dokumentacji medycznej oraz sposobu jej przetwarzania</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Ustawa z dnia 10 maja 2018 r. o ochronie danych osobowych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określania warunków zawierania i realizacji umów w rodzaju rehabilitacja lecznicza</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Zarządzenie Prezesa NFZ w sprawie warunków zawarcia i realizacji umów o udzielanie świadczeń opieki zdrowotnej w zakresie podstawowej opieki zdrowotnej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Akty prawne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Zarządzenie Prezesa NFZ w sprawie określenia warunków zawierania i realizacji umów w rodzaju leczenie szpitalne w zakresie chemioterapia</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Wymagania ogólne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Architektura i interfejs użytkownika</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działa w architekturze trójwarstwowej</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ma interfejs graficzny dla wszystkich modułów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pracuje w środowisku graficznym MS Windows na stanowiskach użytkowników (preferowane środowisko MS Windows 7/8/10)</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pracę w innej wersji  językowej. Jest to wersja  anglojęzyczna systemu obejmująca nazwy okien i etykiety pól</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Podczas uruchamiania systemu, użytkownik musi mieć możliwość wybrania wersji językowej</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powinien mieć możliwość ustawienia domyślnej wersji  językowej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Powinna istnieć możliwość przypisania domyślnej wersji językowej, tak aby system uruchamiał się we właściwym języku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posiada łatwy dostęp do  informacji dotyczących zmian w aktualnej wersji </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zapamiętanie zdefiniowanych kryteriów wyszukiwania z dokładnością dla jednostki i użytkownika</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A203D1">
              <w:rPr>
                <w:rFonts w:cs="Calibri"/>
                <w:color w:val="000000"/>
                <w:sz w:val="16"/>
                <w:szCs w:val="16"/>
                <w:lang w:eastAsia="pl-PL"/>
              </w:rPr>
              <w:t>gruperem</w:t>
            </w:r>
            <w:proofErr w:type="spellEnd"/>
            <w:r w:rsidRPr="00A203D1">
              <w:rPr>
                <w:rFonts w:cs="Calibri"/>
                <w:color w:val="000000"/>
                <w:sz w:val="16"/>
                <w:szCs w:val="16"/>
                <w:lang w:eastAsia="pl-PL"/>
              </w:rPr>
              <w:t xml:space="preserve"> JGP.</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umożliwić pracę  co najmniej z poziomu przeglądarek </w:t>
            </w:r>
            <w:proofErr w:type="spellStart"/>
            <w:r w:rsidRPr="00A203D1">
              <w:rPr>
                <w:rFonts w:cs="Calibri"/>
                <w:color w:val="000000"/>
                <w:sz w:val="16"/>
                <w:szCs w:val="16"/>
                <w:lang w:eastAsia="pl-PL"/>
              </w:rPr>
              <w:t>Mozilla</w:t>
            </w:r>
            <w:proofErr w:type="spellEnd"/>
            <w:r w:rsidRPr="00A203D1">
              <w:rPr>
                <w:rFonts w:cs="Calibri"/>
                <w:color w:val="000000"/>
                <w:sz w:val="16"/>
                <w:szCs w:val="16"/>
                <w:lang w:eastAsia="pl-PL"/>
              </w:rPr>
              <w:t xml:space="preserve"> </w:t>
            </w:r>
            <w:proofErr w:type="spellStart"/>
            <w:r w:rsidRPr="00A203D1">
              <w:rPr>
                <w:rFonts w:cs="Calibri"/>
                <w:color w:val="000000"/>
                <w:sz w:val="16"/>
                <w:szCs w:val="16"/>
                <w:lang w:eastAsia="pl-PL"/>
              </w:rPr>
              <w:t>Firefox</w:t>
            </w:r>
            <w:proofErr w:type="spellEnd"/>
            <w:r w:rsidRPr="00A203D1">
              <w:rPr>
                <w:rFonts w:cs="Calibri"/>
                <w:color w:val="000000"/>
                <w:sz w:val="16"/>
                <w:szCs w:val="16"/>
                <w:lang w:eastAsia="pl-PL"/>
              </w:rPr>
              <w:t>, Google Chrome.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w części medycznej musi umożliwić pracę na tabletach medycznych  w zakresie aplikacji mobilnej.</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skrótu umożliwiając bezpośrednie uruchomienie danego modułu z domyślną jednostką.</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Mechanizm rozpoznawania mowy</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rozpoznawanie i zmianę mowy na tekst w polach opisowych.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Powinna być możliwość wprowadzenia tekstu w miejscu wskazanym kursorem, również we wcześniej wprowadzonym tekście.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Mechanizm rozpoznawania mowy nie może wymuszać instalowania dodatkowego oprogramowania na stacji klienckiej</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Powinna być wyraźnie sygnalizowana informacja dla użytkownika o trwającym nagrywaniu</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Baza danych</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Wszystkie moduły systemu działają w oparciu o jeden motor bazy danych</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A203D1">
              <w:rPr>
                <w:rFonts w:cs="Calibri"/>
                <w:color w:val="000000"/>
                <w:sz w:val="16"/>
                <w:szCs w:val="16"/>
                <w:lang w:eastAsia="pl-PL"/>
              </w:rPr>
              <w:softHyphen/>
              <w:t>autoryzowanym dostępem. Zabezpieczenia funkcjonują na poziomie klienta (aplikacja) i serwera (serwer baz danych).</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jest wykonany w technologii klient-serwer, dane są przechowywane w modelu relacyjnym baz danych z wykorzystaniem aktywnego serwera baz danych. </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Udogodnienia interfejsu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Ręczne i automatyczne, na podstawie częstotliwości użycia, wyróżnienie w słowniku pozycji najczęściej używanych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włączenie szybkiego wyszukiwania w polach słownikowych bez konieczności otwarcia okna dla poszczególnych słowników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Kontrola/parametryzacja Wielkich/małych liter. Możliwość ustawienia w wybranych polach wielkości liter</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umożliwić zmianę jednostki organizacyjnej na której pracuje użytkownik bez konieczności </w:t>
            </w:r>
            <w:proofErr w:type="spellStart"/>
            <w:r w:rsidRPr="00A203D1">
              <w:rPr>
                <w:rFonts w:cs="Calibri"/>
                <w:color w:val="000000"/>
                <w:sz w:val="16"/>
                <w:szCs w:val="16"/>
                <w:lang w:eastAsia="pl-PL"/>
              </w:rPr>
              <w:t>wylogowywania</w:t>
            </w:r>
            <w:proofErr w:type="spellEnd"/>
            <w:r w:rsidRPr="00A203D1">
              <w:rPr>
                <w:rFonts w:cs="Calibri"/>
                <w:color w:val="000000"/>
                <w:sz w:val="16"/>
                <w:szCs w:val="16"/>
                <w:lang w:eastAsia="pl-PL"/>
              </w:rPr>
              <w:t xml:space="preserve"> się z systemu</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Wyróżnienie pól:</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których wypełnienie jest wymagane,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przeznaczonych do edycji,</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wypełnionych niepoprawnie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wyłączanie niewykorzystanych elementów menu czy zakładek</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zmianę kolejności prezentacji elementów menu czy zakładek</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zmianę wielkości okien słownikowych i ich zapamiętanie w kontekście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skanowanie danych z dokumentów tożsamości - dowodów osobistych lub prawo jazdy i na tej podstawie dokonywanie identyfikacji pacjenta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kodów 2D do rejestracji skierowań pochodzących z innych zakładów opieki</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wsparcie obsługiwanych procesów w zakresie: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pokazywać tylko to, co w danym momencie jest najważniejsze,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udostępniać tylko te zadania, które na danym etapie powinny zostać wykonane,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umożliwić wprowadzenie tylko tych danych, które są niezbędne,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podpowiadać kolejne kroki procesu.</w:t>
            </w:r>
          </w:p>
        </w:tc>
      </w:tr>
      <w:tr w:rsidR="00C3154E" w:rsidRPr="00A203D1" w:rsidTr="0050001C">
        <w:trPr>
          <w:trHeight w:val="142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autoryzację danych za pomocą podpisu cyfrowego tj.:</w:t>
            </w:r>
            <w:r w:rsidRPr="00A203D1">
              <w:rPr>
                <w:rFonts w:cs="Calibri"/>
                <w:color w:val="000000"/>
                <w:sz w:val="16"/>
                <w:szCs w:val="16"/>
                <w:lang w:eastAsia="pl-PL"/>
              </w:rPr>
              <w:br/>
              <w:t xml:space="preserve">-certyfikatu kwalifikowanego/niekwalifikowanego w chmurze </w:t>
            </w:r>
            <w:r w:rsidRPr="00A203D1">
              <w:rPr>
                <w:rFonts w:cs="Calibri"/>
                <w:color w:val="000000"/>
                <w:sz w:val="16"/>
                <w:szCs w:val="16"/>
                <w:lang w:eastAsia="pl-PL"/>
              </w:rPr>
              <w:br/>
              <w:t>-certyfikatu na zewnętrznym nośniku danych</w:t>
            </w:r>
          </w:p>
        </w:tc>
      </w:tr>
      <w:tr w:rsidR="00C3154E" w:rsidRPr="00A203D1" w:rsidTr="0050001C">
        <w:trPr>
          <w:trHeight w:val="142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Podczas autoryzacji danych podpisem tworzony jest dokument zawierający szczegółowe dane tj.:</w:t>
            </w:r>
            <w:r w:rsidRPr="00A203D1">
              <w:rPr>
                <w:rFonts w:cs="Calibri"/>
                <w:color w:val="000000"/>
                <w:sz w:val="16"/>
                <w:szCs w:val="16"/>
                <w:lang w:eastAsia="pl-PL"/>
              </w:rPr>
              <w:br/>
              <w:t>-datę złożenia podpisu</w:t>
            </w:r>
            <w:r w:rsidRPr="00A203D1">
              <w:rPr>
                <w:rFonts w:cs="Calibri"/>
                <w:color w:val="000000"/>
                <w:sz w:val="16"/>
                <w:szCs w:val="16"/>
                <w:lang w:eastAsia="pl-PL"/>
              </w:rPr>
              <w:br/>
              <w:t>-dane użytkownika systemu uruchamiającego opcję podpisu</w:t>
            </w:r>
            <w:r w:rsidRPr="00A203D1">
              <w:rPr>
                <w:rFonts w:cs="Calibri"/>
                <w:color w:val="000000"/>
                <w:sz w:val="16"/>
                <w:szCs w:val="16"/>
                <w:lang w:eastAsia="pl-PL"/>
              </w:rPr>
              <w:br/>
              <w:t xml:space="preserve">-informację o zakresie autoryzowanych danych </w:t>
            </w:r>
            <w:r w:rsidRPr="00A203D1">
              <w:rPr>
                <w:rFonts w:cs="Calibri"/>
                <w:color w:val="000000"/>
                <w:sz w:val="16"/>
                <w:szCs w:val="16"/>
                <w:lang w:eastAsia="pl-PL"/>
              </w:rPr>
              <w:br/>
              <w:t>- przyczynę modyfikacji danych</w:t>
            </w:r>
            <w:r w:rsidRPr="00A203D1">
              <w:rPr>
                <w:rFonts w:cs="Calibri"/>
                <w:color w:val="000000"/>
                <w:sz w:val="16"/>
                <w:szCs w:val="16"/>
                <w:lang w:eastAsia="pl-PL"/>
              </w:rPr>
              <w:br/>
              <w:t>- skrót autoryzowanych danych</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przegląd i wprowadzanie certyfikatów  w kontekście zalogowanego użytkownika.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sprawdzanie poprawności pisowni w polach opisowych tj. opis badania, wynik, epikryza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drukowanie kodów jedno i dwuwymiarowych na opaskach dla pacjentów</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 wizyt i hospitalizacji z możliwością szybkiego i łatwego dostępu  do danych szczegółowych pobytu  tj.: rozpoznania, zlecone badania, wykonane procedury, historia choroby.</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historii wizyt i hospitalizacji pacjenta, który nie jest przyjęty na oddział.</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br/>
              <w:t>System musi umożliwić ograniczenie użytkownikowi dostępu do danych szczegółowych w przeglądzie wizyt i hospitalizacji</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br/>
              <w:t>System musi umożliwiać kontekstowe wywołanie Rejestru Pacjentów w kontekście numeru identyfikacyjnego pacjenta.</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pobieranie listy pacjentów na podstawie numeru telefonu</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wyświetlenie miniatury zdjęcia pacjenta w nagłówku z podstawowymi danymi pacjenta na ekranach prezentujących dane wizyty/ pobytu.</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definiowanie </w:t>
            </w:r>
            <w:proofErr w:type="spellStart"/>
            <w:r w:rsidRPr="00A203D1">
              <w:rPr>
                <w:rFonts w:cs="Calibri"/>
                <w:color w:val="000000"/>
                <w:sz w:val="16"/>
                <w:szCs w:val="16"/>
                <w:lang w:eastAsia="pl-PL"/>
              </w:rPr>
              <w:t>tagów</w:t>
            </w:r>
            <w:proofErr w:type="spellEnd"/>
            <w:r w:rsidRPr="00A203D1">
              <w:rPr>
                <w:rFonts w:cs="Calibri"/>
                <w:color w:val="000000"/>
                <w:sz w:val="16"/>
                <w:szCs w:val="16"/>
                <w:lang w:eastAsia="pl-PL"/>
              </w:rPr>
              <w:t xml:space="preserve"> globalnych tzn. dostępnych dla wszystkich użytkowników oraz </w:t>
            </w:r>
            <w:proofErr w:type="spellStart"/>
            <w:r w:rsidRPr="00A203D1">
              <w:rPr>
                <w:rFonts w:cs="Calibri"/>
                <w:color w:val="000000"/>
                <w:sz w:val="16"/>
                <w:szCs w:val="16"/>
                <w:lang w:eastAsia="pl-PL"/>
              </w:rPr>
              <w:t>tagów</w:t>
            </w:r>
            <w:proofErr w:type="spellEnd"/>
            <w:r w:rsidRPr="00A203D1">
              <w:rPr>
                <w:rFonts w:cs="Calibri"/>
                <w:color w:val="000000"/>
                <w:sz w:val="16"/>
                <w:szCs w:val="16"/>
                <w:lang w:eastAsia="pl-PL"/>
              </w:rPr>
              <w:t xml:space="preserve"> prywatnych tzn. definiowanych przez poszczególnych użytkowników.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użycie </w:t>
            </w:r>
            <w:proofErr w:type="spellStart"/>
            <w:r w:rsidRPr="00A203D1">
              <w:rPr>
                <w:rFonts w:cs="Calibri"/>
                <w:color w:val="000000"/>
                <w:sz w:val="16"/>
                <w:szCs w:val="16"/>
                <w:lang w:eastAsia="pl-PL"/>
              </w:rPr>
              <w:t>tagów</w:t>
            </w:r>
            <w:proofErr w:type="spellEnd"/>
            <w:r w:rsidRPr="00A203D1">
              <w:rPr>
                <w:rFonts w:cs="Calibri"/>
                <w:color w:val="000000"/>
                <w:sz w:val="16"/>
                <w:szCs w:val="16"/>
                <w:lang w:eastAsia="pl-PL"/>
              </w:rPr>
              <w:t xml:space="preserve"> w specyficznych miejscach systemu tj. opis badania, dane pacjenta, historia choroby.</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skrótów akcji użytkownika.</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Definicja skrótów akcji użytkownika musi umożliwiać określenie:</w:t>
            </w:r>
            <w:r w:rsidRPr="00A203D1">
              <w:rPr>
                <w:rFonts w:cs="Calibri"/>
                <w:color w:val="000000"/>
                <w:sz w:val="16"/>
                <w:szCs w:val="16"/>
                <w:lang w:eastAsia="pl-PL"/>
              </w:rPr>
              <w:br/>
              <w:t>- kategorii skrótu</w:t>
            </w:r>
            <w:r w:rsidRPr="00A203D1">
              <w:rPr>
                <w:rFonts w:cs="Calibri"/>
                <w:color w:val="000000"/>
                <w:sz w:val="16"/>
                <w:szCs w:val="16"/>
                <w:lang w:eastAsia="pl-PL"/>
              </w:rPr>
              <w:br/>
              <w:t>- czy jest publiczny</w:t>
            </w:r>
            <w:r w:rsidRPr="00A203D1">
              <w:rPr>
                <w:rFonts w:cs="Calibri"/>
                <w:color w:val="000000"/>
                <w:sz w:val="16"/>
                <w:szCs w:val="16"/>
                <w:lang w:eastAsia="pl-PL"/>
              </w:rPr>
              <w:br/>
              <w:t>- czy jest aktywny</w:t>
            </w:r>
            <w:r w:rsidRPr="00A203D1">
              <w:rPr>
                <w:rFonts w:cs="Calibri"/>
                <w:color w:val="000000"/>
                <w:sz w:val="16"/>
                <w:szCs w:val="16"/>
                <w:lang w:eastAsia="pl-PL"/>
              </w:rPr>
              <w:br/>
              <w:t>- dla jakich jednostek/ról jest dostępny</w:t>
            </w:r>
            <w:r w:rsidRPr="00A203D1">
              <w:rPr>
                <w:rFonts w:cs="Calibri"/>
                <w:color w:val="000000"/>
                <w:sz w:val="16"/>
                <w:szCs w:val="16"/>
                <w:lang w:eastAsia="pl-PL"/>
              </w:rPr>
              <w:br/>
              <w:t xml:space="preserve">- skrótu klawiszowego dla danego skrótu akcji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wykorzystanie zdefiniowanych skrótów akcji użytkownika w specyficznych miejscach systemu.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nazwy przycisku pod którym będzie wykonywana akcja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miejsc w systemie, w których dostępnych jest wiele jednakowych akcji np. 'Dodaj', system po wywołaniu akcji wywołuje dodatkowe okno w celu uszczegółowienia akcji.</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 xml:space="preserve">Bezpieczeństwo </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wygenerowania raportu w postaci pliku XML zawierającego informację o próbach użycia przez systemy zewnętrzne licencjonowanych </w:t>
            </w:r>
            <w:proofErr w:type="spellStart"/>
            <w:r w:rsidRPr="00A203D1">
              <w:rPr>
                <w:rFonts w:cs="Calibri"/>
                <w:color w:val="000000"/>
                <w:sz w:val="16"/>
                <w:szCs w:val="16"/>
                <w:lang w:eastAsia="pl-PL"/>
              </w:rPr>
              <w:t>funkcjonalnosci</w:t>
            </w:r>
            <w:proofErr w:type="spellEnd"/>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umożliwić logowanie z wykorzystaniem usług domenowych np. </w:t>
            </w:r>
            <w:proofErr w:type="spellStart"/>
            <w:r w:rsidRPr="00A203D1">
              <w:rPr>
                <w:rFonts w:cs="Calibri"/>
                <w:color w:val="000000"/>
                <w:sz w:val="16"/>
                <w:szCs w:val="16"/>
                <w:lang w:eastAsia="pl-PL"/>
              </w:rPr>
              <w:t>Active</w:t>
            </w:r>
            <w:proofErr w:type="spellEnd"/>
            <w:r w:rsidRPr="00A203D1">
              <w:rPr>
                <w:rFonts w:cs="Calibri"/>
                <w:color w:val="000000"/>
                <w:sz w:val="16"/>
                <w:szCs w:val="16"/>
                <w:lang w:eastAsia="pl-PL"/>
              </w:rPr>
              <w:t xml:space="preserve"> </w:t>
            </w:r>
            <w:proofErr w:type="spellStart"/>
            <w:r w:rsidRPr="00A203D1">
              <w:rPr>
                <w:rFonts w:cs="Calibri"/>
                <w:color w:val="000000"/>
                <w:sz w:val="16"/>
                <w:szCs w:val="16"/>
                <w:lang w:eastAsia="pl-PL"/>
              </w:rPr>
              <w:t>Directory</w:t>
            </w:r>
            <w:proofErr w:type="spellEnd"/>
            <w:r w:rsidRPr="00A203D1">
              <w:rPr>
                <w:rFonts w:cs="Calibri"/>
                <w:color w:val="000000"/>
                <w:sz w:val="16"/>
                <w:szCs w:val="16"/>
                <w:lang w:eastAsia="pl-PL"/>
              </w:rPr>
              <w:t xml:space="preserve"> (AD), w ramach których możliwe jest logowanie z wykorzystaniem czytnika biometrycznego oraz kart kryptograficznych. </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automatyczne tworzenie użytkowników systemu, na podstawie użytkowników w </w:t>
            </w:r>
            <w:proofErr w:type="spellStart"/>
            <w:r w:rsidRPr="00A203D1">
              <w:rPr>
                <w:rFonts w:cs="Calibri"/>
                <w:color w:val="000000"/>
                <w:sz w:val="16"/>
                <w:szCs w:val="16"/>
                <w:lang w:eastAsia="pl-PL"/>
              </w:rPr>
              <w:t>Active</w:t>
            </w:r>
            <w:proofErr w:type="spellEnd"/>
            <w:r w:rsidRPr="00A203D1">
              <w:rPr>
                <w:rFonts w:cs="Calibri"/>
                <w:color w:val="000000"/>
                <w:sz w:val="16"/>
                <w:szCs w:val="16"/>
                <w:lang w:eastAsia="pl-PL"/>
              </w:rPr>
              <w:t xml:space="preserve"> </w:t>
            </w:r>
            <w:proofErr w:type="spellStart"/>
            <w:r w:rsidRPr="00A203D1">
              <w:rPr>
                <w:rFonts w:cs="Calibri"/>
                <w:color w:val="000000"/>
                <w:sz w:val="16"/>
                <w:szCs w:val="16"/>
                <w:lang w:eastAsia="pl-PL"/>
              </w:rPr>
              <w:t>Directory</w:t>
            </w:r>
            <w:proofErr w:type="spellEnd"/>
            <w:r w:rsidRPr="00A203D1">
              <w:rPr>
                <w:rFonts w:cs="Calibri"/>
                <w:color w:val="000000"/>
                <w:sz w:val="16"/>
                <w:szCs w:val="16"/>
                <w:lang w:eastAsia="pl-PL"/>
              </w:rPr>
              <w:t xml:space="preserve"> (AD). Użytkownicy aplikacji nie są  użytkownikami bazy danych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współpracuje z kontrolerem domeny </w:t>
            </w:r>
            <w:proofErr w:type="spellStart"/>
            <w:r w:rsidRPr="00A203D1">
              <w:rPr>
                <w:rFonts w:cs="Calibri"/>
                <w:color w:val="000000"/>
                <w:sz w:val="16"/>
                <w:szCs w:val="16"/>
                <w:lang w:eastAsia="pl-PL"/>
              </w:rPr>
              <w:t>Active</w:t>
            </w:r>
            <w:proofErr w:type="spellEnd"/>
            <w:r w:rsidRPr="00A203D1">
              <w:rPr>
                <w:rFonts w:cs="Calibri"/>
                <w:color w:val="000000"/>
                <w:sz w:val="16"/>
                <w:szCs w:val="16"/>
                <w:lang w:eastAsia="pl-PL"/>
              </w:rPr>
              <w:t xml:space="preserve"> </w:t>
            </w:r>
            <w:proofErr w:type="spellStart"/>
            <w:r w:rsidRPr="00A203D1">
              <w:rPr>
                <w:rFonts w:cs="Calibri"/>
                <w:color w:val="000000"/>
                <w:sz w:val="16"/>
                <w:szCs w:val="16"/>
                <w:lang w:eastAsia="pl-PL"/>
              </w:rPr>
              <w:t>Directory</w:t>
            </w:r>
            <w:proofErr w:type="spellEnd"/>
            <w:r w:rsidRPr="00A203D1">
              <w:rPr>
                <w:rFonts w:cs="Calibri"/>
                <w:color w:val="000000"/>
                <w:sz w:val="16"/>
                <w:szCs w:val="16"/>
                <w:lang w:eastAsia="pl-PL"/>
              </w:rPr>
              <w:t xml:space="preserve"> (AD) w taki sposób, że:</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 założeniu konta w AD nie trzeba wykonywać powtórnie czynności tworzenia konta użytkownika w SSI w zakresie wprowadzania: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--imienia i nazwiska,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t>
            </w:r>
            <w:proofErr w:type="spellStart"/>
            <w:r w:rsidRPr="00A203D1">
              <w:rPr>
                <w:rFonts w:cs="Calibri"/>
                <w:color w:val="000000"/>
                <w:sz w:val="16"/>
                <w:szCs w:val="16"/>
                <w:lang w:eastAsia="pl-PL"/>
              </w:rPr>
              <w:t>loginu</w:t>
            </w:r>
            <w:proofErr w:type="spellEnd"/>
            <w:r w:rsidRPr="00A203D1">
              <w:rPr>
                <w:rFonts w:cs="Calibri"/>
                <w:color w:val="000000"/>
                <w:sz w:val="16"/>
                <w:szCs w:val="16"/>
                <w:lang w:eastAsia="pl-PL"/>
              </w:rPr>
              <w:t xml:space="preserve"> użytkownika,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--hasła użytkownika,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--nadania podstawowych uprawnień wynikających z przynależności do określonych grup użytkowników w AD (np. grupa „lekarza”, „Pielęgniarki” itp.)</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Użytkownik nie może zmienić hasła AD z poziomu SSI</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przechowywania haseł w bazie danych, hasła muszą być zapamiętane w postaci niejawnej (zaszyfrowanej).</w:t>
            </w:r>
          </w:p>
        </w:tc>
      </w:tr>
      <w:tr w:rsidR="00C3154E" w:rsidRPr="00A203D1" w:rsidTr="0050001C">
        <w:trPr>
          <w:trHeight w:val="1020"/>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powinien </w:t>
            </w:r>
            <w:proofErr w:type="spellStart"/>
            <w:r w:rsidRPr="00A203D1">
              <w:rPr>
                <w:rFonts w:cs="Calibri"/>
                <w:color w:val="000000"/>
                <w:sz w:val="16"/>
                <w:szCs w:val="16"/>
                <w:lang w:eastAsia="pl-PL"/>
              </w:rPr>
              <w:t>wylogowywać</w:t>
            </w:r>
            <w:proofErr w:type="spellEnd"/>
            <w:r w:rsidRPr="00A203D1">
              <w:rPr>
                <w:rFonts w:cs="Calibri"/>
                <w:color w:val="000000"/>
                <w:sz w:val="16"/>
                <w:szCs w:val="16"/>
                <w:lang w:eastAsia="pl-PL"/>
              </w:rPr>
              <w:t xml:space="preserve"> lub blokować sesję użytkownika po zadanym czasie braku aktywności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wyświetlać czas pozostały do wylogowania (zablokowania)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Użytkownik po zalogowaniu powinien widzieć pulpit zawierający wszystkie funkcje i moduły dostępne dla tego użytkownika (jeżeli zostały nadane odpowiednie uprawnienia)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systemie musi zostać zachowana zasada jednokrotnego wprowadzania danych. Wymiana danych pomiędzy modułami musi odbywać się na poziomie bazy danych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samodzielne odzyskiwanie hasła przez użytkownika realizowane za pomocą wysłania wiadomości e-mail</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udostępniać funkcjonalność </w:t>
            </w:r>
            <w:proofErr w:type="spellStart"/>
            <w:r w:rsidRPr="00A203D1">
              <w:rPr>
                <w:rFonts w:cs="Calibri"/>
                <w:color w:val="000000"/>
                <w:sz w:val="16"/>
                <w:szCs w:val="16"/>
                <w:lang w:eastAsia="pl-PL"/>
              </w:rPr>
              <w:t>anonimizacji</w:t>
            </w:r>
            <w:proofErr w:type="spellEnd"/>
            <w:r w:rsidRPr="00A203D1">
              <w:rPr>
                <w:rFonts w:cs="Calibri"/>
                <w:color w:val="000000"/>
                <w:sz w:val="16"/>
                <w:szCs w:val="16"/>
                <w:lang w:eastAsia="pl-PL"/>
              </w:rPr>
              <w:t xml:space="preserve"> danych osobowych w rejestrze osób.</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Komunikacja z pacjentem</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indywidualnych i grupowych SMS do pacjentów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wysłanie do pacjenta wiadomości potwierdzającej zakończenie pobytu na oddziale.</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powiadamianie kontrahenta (poprzez wiadomości </w:t>
            </w:r>
            <w:proofErr w:type="spellStart"/>
            <w:r w:rsidRPr="00A203D1">
              <w:rPr>
                <w:rFonts w:cs="Calibri"/>
                <w:color w:val="000000"/>
                <w:sz w:val="16"/>
                <w:szCs w:val="16"/>
                <w:lang w:eastAsia="pl-PL"/>
              </w:rPr>
              <w:t>e–mail</w:t>
            </w:r>
            <w:proofErr w:type="spellEnd"/>
            <w:r w:rsidRPr="00A203D1">
              <w:rPr>
                <w:rFonts w:cs="Calibri"/>
                <w:color w:val="000000"/>
                <w:sz w:val="16"/>
                <w:szCs w:val="16"/>
                <w:lang w:eastAsia="pl-PL"/>
              </w:rPr>
              <w:t xml:space="preserve"> lub SMS) o wykonaniu zleconych badań na podstawie zaplanowanego przez kontrahenta terminu poprzez moduł e-Kontrahent.</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e-mail do pacjentów</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wysyłanie  wiadomości e-mail/</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dla zdefiniowanych zdarzeń np. przyjęcia na oddział, zakończenia opieki, zlecenia i wykonania badania. W ramach realizacji zleceń oraz zaplanowania terminu, system musi umożliwiać wysyłanie wiadomości tylko do terminów komercyjnych.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zdefiniowanie wysyłania zdarzeń do opiekunów dla pobytów pacjenta, w ramach którego wyrażono zgodę na powiadomienia.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powinien umożliwiać weryfikację </w:t>
            </w:r>
            <w:proofErr w:type="spellStart"/>
            <w:r w:rsidRPr="00A203D1">
              <w:rPr>
                <w:rFonts w:cs="Calibri"/>
                <w:color w:val="000000"/>
                <w:sz w:val="16"/>
                <w:szCs w:val="16"/>
                <w:lang w:eastAsia="pl-PL"/>
              </w:rPr>
              <w:t>zgód</w:t>
            </w:r>
            <w:proofErr w:type="spellEnd"/>
            <w:r w:rsidRPr="00A203D1">
              <w:rPr>
                <w:rFonts w:cs="Calibri"/>
                <w:color w:val="000000"/>
                <w:sz w:val="16"/>
                <w:szCs w:val="16"/>
                <w:lang w:eastAsia="pl-PL"/>
              </w:rPr>
              <w:t xml:space="preserve"> zewidencjonowanych przez pacjenta w Internetowym Koncie Pacjenta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definiowanie preferowanego kanału komunikacji (</w:t>
            </w:r>
            <w:proofErr w:type="spellStart"/>
            <w:r w:rsidRPr="00A203D1">
              <w:rPr>
                <w:rFonts w:cs="Calibri"/>
                <w:color w:val="000000"/>
                <w:sz w:val="16"/>
                <w:szCs w:val="16"/>
                <w:lang w:eastAsia="pl-PL"/>
              </w:rPr>
              <w:t>sms,e-mail</w:t>
            </w:r>
            <w:proofErr w:type="spellEnd"/>
            <w:r w:rsidRPr="00A203D1">
              <w:rPr>
                <w:rFonts w:cs="Calibri"/>
                <w:color w:val="000000"/>
                <w:sz w:val="16"/>
                <w:szCs w:val="16"/>
                <w:lang w:eastAsia="pl-PL"/>
              </w:rPr>
              <w:t>) dla opiekuna.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zakresu godzin dla kanału wiadomości, w których realizowana jest wysyłka wiadomości.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zmiany terminu system musi umożliwić zatwierdzenie nowego terminu za pomocą odpowiedniego linku wysyłanego w wiadomości e-mail.</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ręczne wysyłanie wiadomości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lub e-mail do grupy pacjentów. Wysyłanie może nastąpić poprzez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 lub według preferowanego kanału dla pacjenta.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do pacjenta, który wyraził na to zgodę i wskazał kanał powiadomień, wiadomości o utworzeniu nowego dokumentu lub nowej wersji dokumentu.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automatyczne udostępnienie wyników badań na portalu</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Komunikator</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zawierać komunikator umożliwiający wymianę wiadomości pomiędzy użytkownikami.</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Komunikator musi umożliwić wysłanie wiadomości do:</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całego personelu podmiotu leczniczego</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pracowników jednostki organizacyjnej</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pełniących określoną funkcję (lekarze, pielęgniarki)</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wskazanego modułu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możliwość łączenia w/w grup adresatów np. wszystkie pielęgniarki z oddziału chorób wewnętrznych pracujące w module Apteczka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nadania wiadomości statusu: zwykła, ważna, wymagająca potwierdzenia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Użytkownicy mają możliwość wysyłania wiadomości do innych użytkowników systemu </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grupowe wysyłanie wiadomości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lub e-mail do personelu. Musi istnieć możliwość przeglądu wiadomości wysłanych do personelu.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Wiadomości powinny mieć określony termin obowiązywania podawany z dokładnością do godziny</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zapewniać mechanizm powiadomień generowanych automatycznie w związku ze śledzeniem stanu realizacji zleceń, wyników badań, zamówień do apteki.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informować o przewidywanym niedoborze leków w apteczce jednostki organizacyjnej</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uruchomienie dla zalogowanego użytkownika, bezpośrednio z poziomu aplikacji, komunikatora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zapewnić możliwość przypisania identyfikatora komunikatora do użytkownika.</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C3154E" w:rsidRPr="00A203D1" w:rsidTr="0050001C">
        <w:trPr>
          <w:trHeight w:val="163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właściwe przekodowanie danych przy tworzeniu raportu aktualizującego rejestr EWP - zgodnie z wymogami tego rejestru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Ogólne</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Na podstawie danych pozyskiwanych z EWUŚ, system umożliwia aktualizację statusu osób przebywających na kwarantannie.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Administrator</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Konfigurowanie systemu</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automatyczne ograniczanie listy wyświetlanych pozycji słowników: dla jednostki organizacyjnej, zalogowanego użytkownika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budowanie terminarzy zasobów: osób, pomieszczeń i urządzeń w oparciu o harmonogramy dostępności zasobu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i ewidencję ograniczeń terminarza dotyczących wieku i płci umawianego w danym terminarzu pacjenta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definiowanie i obsługę ograniczeń ilościowych limitów dziennych liczby rezerwacji w terminarzach określonych zasobów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zarządzanie parametrami konfiguracyjnymi w hierarchii poziomów: systemu, jednostki organizacyjnej, stacji roboczej / użytkownika,</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definiowanie wykazów wykorzystywanych w przychodni, szpitalu, pracowniach w szczególności z zarządzaniem jednostek uprawnionych do dostępu do danego wykazu, a w przypadku wykazów zabiegowych również rodzajami </w:t>
            </w:r>
            <w:proofErr w:type="spellStart"/>
            <w:r w:rsidRPr="00A203D1">
              <w:rPr>
                <w:rFonts w:cs="Calibri"/>
                <w:color w:val="000000"/>
                <w:sz w:val="16"/>
                <w:szCs w:val="16"/>
                <w:lang w:eastAsia="pl-PL"/>
              </w:rPr>
              <w:t>eiwdencjonowanych</w:t>
            </w:r>
            <w:proofErr w:type="spellEnd"/>
            <w:r w:rsidRPr="00A203D1">
              <w:rPr>
                <w:rFonts w:cs="Calibri"/>
                <w:color w:val="000000"/>
                <w:sz w:val="16"/>
                <w:szCs w:val="16"/>
                <w:lang w:eastAsia="pl-PL"/>
              </w:rPr>
              <w:t xml:space="preserve"> w wykazie zabiegów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definiowanie szablonów wydruków definiowalnych w systemie dokumentów (pism).</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rejestrem jednostek struktury organizacyjnej podmiotu leczniczego:</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tworzenie i modyfikacja listy jednostek organizacyjnych (recepcje, gabinety, pracownie, oddziały, izby przyjęć, bloki operacyjne itp.),</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 powiązanie struktury jednostek organizacyjnych ze strukturą ośrodków powstawania kosztów. </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definiowanie grupowania zleceń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określenie listy jednostek organizacyjnych uprawnionych do zlecania danego rodzaju badania oraz danego panelu badań</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standardowymi słownikami ogólnokrajowymi: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Międzynarodowa Klasyfikacja Procedur Medycznych ICD9 CM – druga polska edycja,</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Klasyfikacja chorób wg ICD – rewizja 10,</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Słownik Kodów Terytorialnych GUS,</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Słownik Zawodów.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aktualizację słownika ICD 10 za pomocą pliku udostępnianego przez C e-Z lub z pliku zapisanym na dysku.</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import słownika wyrobów medycznych publikowanego przez Narodowy Fundusz Zdrowia.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ograniczenie użytkownikom zasilania słownika instytucji tylko pozycjami pochodzącymi i synchronizowanymi z  Rejestrem Podmiotów Wykonujących Działalność Leczniczą</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import kodów pocztowych udostępnianych przez Pocztę Polską, z możliwością automatycznego powiązania z rejestrem TERYT.</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Tworzenie, przegląd, edycja słowników własnych Zamawiającego: </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personelu,</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leków.</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Zarządzanie strukturą użytkowników i ich uprawnieniami:</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być wspólny minimum dla modułów: RCH, Apteka, Apteczki oddziałowe, Rozliczenia z NFZ, Komercja, Badania kliniczne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umożliwiać  definiowanie listy użytkowników systemu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zarządzania użytkownikami musi umożliwiać określenie uprawnień użytkowników,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zarządzania użytkownikami musi umożliwiać jednoznaczne powiązanie  użytkownika systemu z osobą personelu lub osobą spoza słownika personelu.</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synchronizację danych specjalizacji i numeru prawa wykonywania zawodu podczas łączenia pracownika z systemu HIS z pracownikiem z systemu KP.</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definiowanie dla każdego pacjenta preferowanego kanału komunikacji (portal,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zatwierdzenie wniosku użytkownika o zmianę danych użytkownika i/lub personelu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shd w:val="clear" w:color="000000" w:fill="FFFFFF"/>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ewidencję wielu numerów prawa wykonywania zawodu dla personelu</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wniosków użytkownika o zmianę:</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personalnych</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kontaktowych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-danych wymaganych w dokumentacji medycznej (tytuł naukowy, tytuł zawodowy, specjalizacje)</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wygenerowanie kopii danych osobowych dla pacjenta/personelu/użytkowników przetwarzanych w systemie.</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mechanizmy umożliwiające zapis i przeglądanie danych o logowaniu użytkowników do systemu</w:t>
            </w:r>
          </w:p>
        </w:tc>
      </w:tr>
      <w:tr w:rsidR="00C3154E" w:rsidRPr="00A203D1" w:rsidTr="0050001C">
        <w:trPr>
          <w:trHeight w:val="142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nadawanie każdemu użytkownikowi unikalnego </w:t>
            </w:r>
            <w:proofErr w:type="spellStart"/>
            <w:r w:rsidRPr="00A203D1">
              <w:rPr>
                <w:rFonts w:cs="Calibri"/>
                <w:color w:val="000000"/>
                <w:sz w:val="16"/>
                <w:szCs w:val="16"/>
                <w:lang w:eastAsia="pl-PL"/>
              </w:rPr>
              <w:t>loginu</w:t>
            </w:r>
            <w:proofErr w:type="spellEnd"/>
            <w:r w:rsidRPr="00A203D1">
              <w:rPr>
                <w:rFonts w:cs="Calibri"/>
                <w:color w:val="000000"/>
                <w:sz w:val="16"/>
                <w:szCs w:val="16"/>
                <w:lang w:eastAsia="pl-PL"/>
              </w:rPr>
              <w:t xml:space="preserve">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zapewnia natychmiastowe wylogowanie użytkownika ze wszystkich jego aktywnych sesji, w momencie blokady konta użytkownika przez administratora.</w:t>
            </w:r>
          </w:p>
        </w:tc>
      </w:tr>
      <w:tr w:rsidR="00C3154E" w:rsidRPr="00A203D1" w:rsidTr="0050001C">
        <w:trPr>
          <w:trHeight w:val="122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nadanie użytkownikowi lub grupie użytkowników uprawnień do wydruku tylko określonych typów  dokumentów dokumentacji medycznej</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listy użytkowników aktualnie zalogowanych do systemu.</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Administrator musi posiadać z poziomu aplikacji możliwość wylogowania wskazanych lub wszystkich aktualnie zalogowanych użytkowników</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prowadzenie rejestru </w:t>
            </w:r>
            <w:proofErr w:type="spellStart"/>
            <w:r w:rsidRPr="00A203D1">
              <w:rPr>
                <w:rFonts w:cs="Calibri"/>
                <w:color w:val="000000"/>
                <w:sz w:val="16"/>
                <w:szCs w:val="16"/>
                <w:lang w:eastAsia="pl-PL"/>
              </w:rPr>
              <w:t>zgód</w:t>
            </w:r>
            <w:proofErr w:type="spellEnd"/>
            <w:r w:rsidRPr="00A203D1">
              <w:rPr>
                <w:rFonts w:cs="Calibri"/>
                <w:color w:val="000000"/>
                <w:sz w:val="16"/>
                <w:szCs w:val="16"/>
                <w:lang w:eastAsia="pl-PL"/>
              </w:rPr>
              <w:t xml:space="preserve"> i sprzeciwów oraz oświadczeń dotyczących przetwarzania danych osobowych (na mocy zapisów RODO): pacjentów, opiekunów pacjentów i personelu. Rejestracja oraz wycofanie </w:t>
            </w:r>
            <w:proofErr w:type="spellStart"/>
            <w:r w:rsidRPr="00A203D1">
              <w:rPr>
                <w:rFonts w:cs="Calibri"/>
                <w:color w:val="000000"/>
                <w:sz w:val="16"/>
                <w:szCs w:val="16"/>
                <w:lang w:eastAsia="pl-PL"/>
              </w:rPr>
              <w:t>zgód</w:t>
            </w:r>
            <w:proofErr w:type="spellEnd"/>
            <w:r w:rsidRPr="00A203D1">
              <w:rPr>
                <w:rFonts w:cs="Calibri"/>
                <w:color w:val="000000"/>
                <w:sz w:val="16"/>
                <w:szCs w:val="16"/>
                <w:lang w:eastAsia="pl-PL"/>
              </w:rPr>
              <w:t>, sprzeciwów, oświadczeń możliwa jest z poziomu jednego okna.</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harmonogramu przyjęć</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określenie jednostkom organizacyjnym oddzielnego numeru REGON, innego niż REGON zakładu opieki zdrowotnej</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międzymodułowym systemem komunikacyjnym umożliwiający pobranie lub wysłanie komunikatów do:</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użytkowników wybranych modułów,</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wskazanych użytkowników (nazwanych oraz ról jakie pełnią w systemie)</w:t>
            </w:r>
          </w:p>
        </w:tc>
      </w:tr>
      <w:tr w:rsidR="00C3154E" w:rsidRPr="00A203D1" w:rsidTr="0050001C">
        <w:trPr>
          <w:trHeight w:val="204"/>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wskazanych stacji roboczych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 dziennika operacji (logi) - rejestr czynności i operacji wykonywanych przez poszczególnych użytkowników</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zapisywanie informacji o przeglądanych danych przez wybranego użytkownika.</w:t>
            </w:r>
          </w:p>
        </w:tc>
      </w:tr>
      <w:tr w:rsidR="00C3154E" w:rsidRPr="00A203D1" w:rsidTr="0050001C">
        <w:trPr>
          <w:trHeight w:val="612"/>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wykonanie z poziomu aplikacji funkcji optymalizacji bazy danych</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migrację dokumentacji pacjenta z systemu HIS do repozytorium EDM.</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wyszukiwanie i łączenie danych pacjentów, lekarzy i instytucji wprowadzonych wielokrotnie do systemu.</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C3154E" w:rsidRPr="00A203D1" w:rsidTr="0050001C">
        <w:trPr>
          <w:trHeight w:val="408"/>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zdublowanych wpisów rejestru instytucji według ich resortowych kodów identyfikacyjnych</w:t>
            </w:r>
          </w:p>
        </w:tc>
      </w:tr>
      <w:tr w:rsidR="00C3154E" w:rsidRPr="00A203D1" w:rsidTr="0050001C">
        <w:trPr>
          <w:trHeight w:val="816"/>
        </w:trPr>
        <w:tc>
          <w:tcPr>
            <w:tcW w:w="1026" w:type="pct"/>
            <w:tcBorders>
              <w:top w:val="nil"/>
              <w:left w:val="single" w:sz="4" w:space="0" w:color="auto"/>
              <w:bottom w:val="single" w:sz="4" w:space="0" w:color="auto"/>
              <w:right w:val="single" w:sz="4" w:space="0" w:color="auto"/>
            </w:tcBorders>
            <w:vAlign w:val="center"/>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Administrator</w:t>
            </w:r>
          </w:p>
        </w:tc>
        <w:tc>
          <w:tcPr>
            <w:tcW w:w="3974"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3" w:name="_Toc87037716"/>
      <w:r w:rsidRPr="00B03FA9">
        <w:rPr>
          <w:rFonts w:ascii="Calibri" w:hAnsi="Calibri" w:cs="Calibri"/>
        </w:rPr>
        <w:t>Zakażenia Szpitalne</w:t>
      </w:r>
      <w:bookmarkEnd w:id="3"/>
    </w:p>
    <w:p w:rsidR="00C3154E" w:rsidRPr="00B03FA9" w:rsidRDefault="00C3154E" w:rsidP="00C3154E">
      <w:pPr>
        <w:rPr>
          <w:rFonts w:cs="Calibri"/>
        </w:rPr>
      </w:pPr>
    </w:p>
    <w:tbl>
      <w:tblPr>
        <w:tblW w:w="5000" w:type="pct"/>
        <w:tblCellMar>
          <w:left w:w="70" w:type="dxa"/>
          <w:right w:w="70" w:type="dxa"/>
        </w:tblCellMar>
        <w:tblLook w:val="00A0"/>
      </w:tblPr>
      <w:tblGrid>
        <w:gridCol w:w="1890"/>
        <w:gridCol w:w="7322"/>
      </w:tblGrid>
      <w:tr w:rsidR="00C3154E" w:rsidRPr="00A203D1" w:rsidTr="0050001C">
        <w:trPr>
          <w:trHeight w:val="1215"/>
        </w:trPr>
        <w:tc>
          <w:tcPr>
            <w:tcW w:w="1026"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3974"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b/>
                <w:bCs/>
                <w:sz w:val="16"/>
                <w:szCs w:val="16"/>
                <w:lang w:eastAsia="pl-PL"/>
              </w:rPr>
            </w:pPr>
            <w:r w:rsidRPr="00A203D1">
              <w:rPr>
                <w:rFonts w:cs="Calibri"/>
                <w:b/>
                <w:bCs/>
                <w:sz w:val="16"/>
                <w:szCs w:val="16"/>
                <w:lang w:eastAsia="pl-PL"/>
              </w:rPr>
              <w:t>Zakażenia szpitalne</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Kart Rejestracji Zakażenia Szpitalnego,</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-wydruki na podstawie danych Rejestru Kart Rejestracji Zakażenia Szpitalnego,</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Kart Rejestracji Drobnoustroju Alarmowego,</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-wydruki na podstawie danych Rejestru Kart Rejestracji Drobnoustroju Alarmowego,</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powielenie Indywidualnej Karty Drobnoustroju/Czynnika Alarmowego dla danego pacjenta.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dodanie czynnika alarmowego do karty IKRD/</w:t>
            </w:r>
            <w:proofErr w:type="spellStart"/>
            <w:r w:rsidRPr="00A203D1">
              <w:rPr>
                <w:rFonts w:cs="Calibri"/>
                <w:color w:val="000000"/>
                <w:sz w:val="16"/>
                <w:szCs w:val="16"/>
                <w:lang w:eastAsia="pl-PL"/>
              </w:rPr>
              <w:t>CzA</w:t>
            </w:r>
            <w:proofErr w:type="spellEnd"/>
            <w:r w:rsidRPr="00A203D1">
              <w:rPr>
                <w:rFonts w:cs="Calibri"/>
                <w:color w:val="000000"/>
                <w:sz w:val="16"/>
                <w:szCs w:val="16"/>
                <w:lang w:eastAsia="pl-PL"/>
              </w:rPr>
              <w:t xml:space="preserve"> na podstawie wyniku badania mikrobiologicznego.</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chorobę zakaźną,</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chorobę zakaźną,</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ZLK-1 zgodnie ze wzorem ustawodawcy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AIDS lub zgłoszenia zakażenia (podejrzenia zakażenia) HIV,</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AIDS lub zgłoszenia zakażenia (podejrzenia zakażenia) HIV,</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ZLK-4 zgodnie ze wzorem ustawodawcy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chorobę przenoszoną drogą płciową,</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chorobę przenoszoną drogą płciową,</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ZLK-3 zgodnie ze wzorem ustawodawcy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zachorowania (podejrzenia zachorowania) na gruźlicę,</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zachorowania (podejrzenia zachorowania) na gruźlicę,</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ZLK-2 zgodnie ze wzorem ustawodawcy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zgłoszeń zgonu (podejrzenia zgonu) z powodu choroby zakaźnej,</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zbiorczy wydruk Rejestru zgłoszeń zgonu (podejrzenia zgonu) z powodu choroby zakaźnej,</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formularza ZLK-5 zgodnie ze wzorem ustawodawcy</w:t>
            </w:r>
          </w:p>
        </w:tc>
      </w:tr>
      <w:tr w:rsidR="00C3154E" w:rsidRPr="00A203D1" w:rsidTr="0050001C">
        <w:trPr>
          <w:trHeight w:val="15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pacjentów z założoną kartą zakażeń w lecznictwie otwartym po zakończonej hospitalizacji, w trakcie której mieli wykonany zabieg operacyjny.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wyszukiwanie pacjentów gorączkujących według daty pomiaru.</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informować o wcześniejszym zgłoszeniu pacjenta w ramach danego formularza zgłoszenia zachorowania, w ramach danego pobytu.</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obserwacji potencjalnych źródeł zakażenia (wkłucia obwodowe, wkłucia centralne, cewniki, respiratory, operacje, infekcje),</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zbiorczy wydruk każdego  Rejestru obserwacji potencjalnych źródeł zakażenia (wkłucia obwodowe, wkłucia centralne, cewniki)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prowadzenie Rejestru podejrzeń ognisk epidemicznych,</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Prowadzenie Rejestru potwierdzonych ognisk epidemicznych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na podstawie danych Rejestru potwierdzonych ognisk epidemicznych. Wzór 'Raport końcowy z wygaszenia ogniska epidemicznego' określa ustawodawca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Raport okresowych dotyczący ognisk epidemicznych  zgodny z odpowiednim Rozporządzeniem Ministra Zdrowia,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Analizy ilościowe zakażeń szpitalnych,</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Współpraca  z systemem RCH w zakresie wzajemnego udostępniania danych o zakażeniach i antybiotykoterapii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Współpraca  z  Laboratorium w zakresie udostępniania wyników badań.</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vAlign w:val="bottom"/>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Indywidualnej Karty Zakażeń Szpitalnych w przypadku  antybiotyku podawanego  w ramach pobytu przez [n]dni.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podania antybiotyku po [n ]dniach od przyjęcia pacjenta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jeżeli podczas podania antybiotyku  wprowadzono określony rodzaj  antybiotykoterapii</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wystąpienia patogenu w badaniu mikrobiologicznym w ramach danego pobytu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C3154E" w:rsidRPr="00A203D1" w:rsidTr="0050001C">
        <w:trPr>
          <w:trHeight w:val="112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informować użytkownika o liczbie automatycznie założonych kart drobnoustroju dla pacjenta.</w:t>
            </w:r>
          </w:p>
        </w:tc>
      </w:tr>
      <w:tr w:rsidR="00C3154E" w:rsidRPr="00A203D1" w:rsidTr="0050001C">
        <w:trPr>
          <w:trHeight w:val="112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podgląd pacjentów gorączkujących powyżej określonej w parametrze wysokości temperatury, która wystąpiła po X godz. od przyjęcia do szpitala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System automatycznie wprowadza informacje o izolacji domowej pacjenta  na podstawie otrzymanych wpisów z systemu </w:t>
            </w:r>
            <w:proofErr w:type="spellStart"/>
            <w:r w:rsidRPr="00A203D1">
              <w:rPr>
                <w:rFonts w:cs="Calibri"/>
                <w:sz w:val="16"/>
                <w:szCs w:val="16"/>
                <w:lang w:eastAsia="pl-PL"/>
              </w:rPr>
              <w:t>eWUŚ</w:t>
            </w:r>
            <w:proofErr w:type="spellEnd"/>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przegląd historii modyfikacji danych pacjenta z niebezpieczna bakterią</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Z głównego ekranu menu w module Oddział system powinien umożliwiać dostęp do wyfiltrowanej listy pacjentów aktualnie będących w izolacji w danej jednostce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w oddziale o konieczności założenia indywidualnej karty rejestracji zakażenia szpitalnego w przypadku zastosowania antybiotykoterapii u pacjenta hospitalizowanego &gt; 72 godziny</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prowadzenie Rejestru Kart zakażeń dla pracowników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System umożliwia prowadzenie Rejestru szczepień i odmów szczepień pracowników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wydruk Zestawienia pracowników zaszczepionych / z odmową szczepienia w danym okresie czasu</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konfiguracji  wydruku Kart zakażeń oraz Kart drobnoustroju pod kątem sterowania widocznością dostępnych sekcji danych Karty</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konfiguracji  dostosowania widoczności pól na Kartach zakażeń oraz na Kartach drobnoustroju</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Możliwość definicji walidacji pól na Kartach zakażenia oraz Kart drobnoustroju</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formularzy zgłoszeń zachorowania (podejrzenia zachorowania) na podstawie wykrytego patogenu w danym pobycie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założenia formularzy zgłoszeń zachorowania (podejrzenia zachorowania) na podstawie rozpoznania wprowadzonego w danym pobytu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 zakażeń na podstawie wprowadzonych diagnoz pielęgniarskich</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 zakażeń na podstawie wykonanych procedur</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Monitorowanie konieczności zakładania Karty zakażeń na podstawie założonej karty drobnoustroju </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Zakażenia szpitalne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System umożliwia szybki dostęp do statystyki: Kart zakażeń, Kart drobnoustroju, Kart obserwacji, Formularzy zgłoszeń zachorowań. </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4" w:name="_Toc87037717"/>
      <w:r w:rsidRPr="00B03FA9">
        <w:rPr>
          <w:rFonts w:ascii="Calibri" w:hAnsi="Calibri" w:cs="Calibri"/>
        </w:rPr>
        <w:t>Budżetowanie</w:t>
      </w:r>
      <w:bookmarkEnd w:id="4"/>
    </w:p>
    <w:tbl>
      <w:tblPr>
        <w:tblW w:w="5000" w:type="pct"/>
        <w:tblCellMar>
          <w:left w:w="70" w:type="dxa"/>
          <w:right w:w="70" w:type="dxa"/>
        </w:tblCellMar>
        <w:tblLook w:val="00A0"/>
      </w:tblPr>
      <w:tblGrid>
        <w:gridCol w:w="1890"/>
        <w:gridCol w:w="7322"/>
      </w:tblGrid>
      <w:tr w:rsidR="00C3154E" w:rsidRPr="00A203D1" w:rsidTr="0050001C">
        <w:trPr>
          <w:trHeight w:val="1215"/>
        </w:trPr>
        <w:tc>
          <w:tcPr>
            <w:tcW w:w="1026"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3974"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wprowadzanie słownika pozycji budżetowych: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wprowadzenie pozycji budżetowych w podziale na: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bezpośrednie</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pozostałe koszty</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przychód</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statystyczna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inne</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wynagrodzenia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urządzenia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plan cząstkowy - inne</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wprowadzenie wielu planów budżetowych dla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wersjonowania planów budżetowych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kopiowania planów budżetowych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określenia agregatów (suma, średnia, minimum, maksimum) dla pozycji budżetowych w przekroju miesięcy lub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OPK do planu budżetowego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pozycji budżetowych do planu budżetowego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pojedynczego lub zbiorczego dopisywania okresów których dotyczy plan budżetowy</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określenie sposobu liczenia pozycji budżetowej w zakresie planu z użyciem następujących funkcji (ta sama pozycja może mieć inną definicję dla różnych OPK lub dla tego samego OPK ale w innych miesiącach)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określana ręcznie przez Użytkownika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całkowity JGP pobrany z modułu wyceny kosztów normatywnych z uwzględnieniem zaplanowanej ilości sprzedawanych JGP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materiałów z JGP pobrany z modułu wyceny kosztów normatywnych z uwzględnieniem zaplanowanej ilości sprzedawanych JGP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osobodni z JGP pobrany z modułu wyceny kosztów normatywnych z uwzględnieniem zaplanowanej ilości sprzedawanych JGP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 świadczeń z JGP pobrany z modułu wyceny kosztów normatywnych z uwzględnieniem zaplanowanej ilości sprzedawanych JGP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pośrednich wynikający z rozliczenia wartości planowanych kosztów bezpośrednich ośrodków pomocniczych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pośrednich od wybranego OPK wynikający z rozliczenia wartości planowanych kosztów bezpośrednich ośrodków pomocniczych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procedur wynikający z rozliczenia wartości planowanych kosztów bezpośrednich ośrodków </w:t>
            </w:r>
            <w:proofErr w:type="spellStart"/>
            <w:r w:rsidRPr="00A203D1">
              <w:rPr>
                <w:rFonts w:cs="Calibri"/>
                <w:color w:val="000000"/>
                <w:sz w:val="16"/>
                <w:szCs w:val="16"/>
                <w:lang w:eastAsia="pl-PL"/>
              </w:rPr>
              <w:t>diagnostynych</w:t>
            </w:r>
            <w:proofErr w:type="spellEnd"/>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procedur od wybranego OPK wynikający z rozliczenia wartości planowanych kosztów bezpośrednich ośrodków </w:t>
            </w:r>
            <w:proofErr w:type="spellStart"/>
            <w:r w:rsidRPr="00A203D1">
              <w:rPr>
                <w:rFonts w:cs="Calibri"/>
                <w:color w:val="000000"/>
                <w:sz w:val="16"/>
                <w:szCs w:val="16"/>
                <w:lang w:eastAsia="pl-PL"/>
              </w:rPr>
              <w:t>diagnostynych</w:t>
            </w:r>
            <w:proofErr w:type="spellEnd"/>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narzut kosztów zarządu wynikający z rozliczenia wartości planowanych kosztów bezpośrednich ośrodków pomocniczych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narzut kosztów zarządu od wybranego OPK wynikający z rozliczenia wartości planowanych kosztów bezpośrednich ośrodków zarządu</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sprzedaży wybranego rodzaju świadczeń przez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sprzedaży wybranego świadczenia przez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zakupu wybranego rodzaju świadczeń przez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planu zakupu wybranego świadczenia przez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ceny wewnętrznej</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wg kosztu normatywnego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przychody zaplanowanych do sprzedaży JGP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zaplanowanych na wybrany kwartał zakupów w ramach rocznego planu zakupów, pobrany z modułu Zamówień Wewnętrznych w podziale na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materiały</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środki trwałe</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usługi</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średnia pozycji budżetowej z wybranego kwartału roku poprzedniego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średnia pozycji budżetowej z roku poprzedniego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wykonania pozycji budżetowej z poprzedniego miesiąca</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wybranej innej pozycji budżetowej z tego samego okresu (sumowanie pozycji)</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przypisania wielu funkcji liczących do tej samej pozycji z określeniem operacji arytmetycznej między funkcjami (dodawanie, odejmowanie, mnożenie, dzielenie) w zakresie planu</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określenie sposobu liczenia pozycji budżetowej w zakresie wykonania z użyciem następujących funkcji (ta sama pozycja może mieć inną definicję dla różnych OPK lub dla tego samego OPK ale w innych miesiącach)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kosztów dla grupy kosztów szczegółowych z dokumentów</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zaksięgowanych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niezaksięgowanych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dla wybranego kosztu szczegółowego z dokumentów wg daty księgowania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zaksięgowanych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niezaksięgowanych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bezpośrednich: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całkowitych: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pośrednich: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procedur: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sprzedaży: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wytworzenia: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zarządu: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kosztów zarządu: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grupy kosztów szczegółowych</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pośrednich od grupy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pośrednich od wybranego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procedur od grupy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procedur od wybranego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sprzedaży od grupy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sprzedaży od wybranego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wytworzenia od grupy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wytworzenia od wybranego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zarządu od grupy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wartość narzutu grupy kosztów zarządu od wybranego OPK </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obroty WN, MA, Saldo, </w:t>
            </w:r>
            <w:proofErr w:type="spellStart"/>
            <w:r w:rsidRPr="00A203D1">
              <w:rPr>
                <w:rFonts w:cs="Calibri"/>
                <w:color w:val="000000"/>
                <w:sz w:val="16"/>
                <w:szCs w:val="16"/>
                <w:lang w:eastAsia="pl-PL"/>
              </w:rPr>
              <w:t>Persaldo</w:t>
            </w:r>
            <w:proofErr w:type="spellEnd"/>
            <w:r w:rsidRPr="00A203D1">
              <w:rPr>
                <w:rFonts w:cs="Calibri"/>
                <w:color w:val="000000"/>
                <w:sz w:val="16"/>
                <w:szCs w:val="16"/>
                <w:lang w:eastAsia="pl-PL"/>
              </w:rPr>
              <w:t xml:space="preserve"> kont mających w swojej budowie symbol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narzutu świadczeń wg ceny wewnętrznej:</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świadczeń</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od grupy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wybranego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wartość narzutu świadczeń wg kosztu normatywnego:</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wszystkich świadczeń</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od grupy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wybranego OPK</w:t>
            </w:r>
          </w:p>
        </w:tc>
      </w:tr>
      <w:tr w:rsidR="00C3154E" w:rsidRPr="00A203D1" w:rsidTr="0050001C">
        <w:trPr>
          <w:trHeight w:val="90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 - wariant rozszerzony</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przypisania wielu funkcji liczących do tej samej pozycji z określeniem operacji arytmetycznej między funkcjami (dodawanie, odejmowanie, mnożenie, dzielenie) w zakresie wykonania</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wprowadzanie budżetów:</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podziału ośrodków powstawania kosztów na:</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ośrodki podlegające analizom rentowności poprzez określenie zysku/straty w standardzie rachunkowości zarządczej (porównanie kosztów i przychodów ze sprzedaży wewnętrznej i zewnętrznej),</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ośrodki nie podlegające analizom rentowności – nie rozliczane na poziomie zysku/straty – przekazujące swoje koszty ośrodkom opisanym powyżej jako tzw. koszty pośrednie.</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wykorzystania cenników wewnętrznych świadczeń jako podstawy rozliczeń wzajemnych (sprzedaży wewnętrznej/zakupów wewnętrznych) dla ośrodków podlegających analizom rentowności,</w:t>
            </w:r>
          </w:p>
        </w:tc>
      </w:tr>
      <w:tr w:rsidR="00C3154E" w:rsidRPr="00A203D1" w:rsidTr="0050001C">
        <w:trPr>
          <w:trHeight w:val="67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pobierania automatycznie wygenerowanych cen wewnętrznych na podstawie rzeczywistych historycznych kosztów świadczeń w wybranych miesiącach,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wprowadzania budżetów kosztowych z podziałem na:</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koszty bezpośrednie ośrodka w podziale na rodzaje kosztów,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zakupionych świadczeń wewnętrznych,</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koszty pośrednie przeniesione z ośrodków nie podlegających budżetowaniu, w tym koszty zarządu.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wprowadzania budżetów przychodowych z podziałem na:</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przychody z tytułu sprzedanych świadczeń wewnętrznych,</w:t>
            </w:r>
          </w:p>
        </w:tc>
      </w:tr>
      <w:tr w:rsidR="00C3154E" w:rsidRPr="00A203D1" w:rsidTr="0050001C">
        <w:trPr>
          <w:trHeight w:val="292"/>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przychody z tytułu sprzedanych usług zewnętrznych.</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budżetowana zysku/straty (różnica budżetów przychodowych i kosztowych),</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generowania kart rentowności dla ośrodków podlegających analizom rentowności z podziałem na:</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wykonane koszty bezpośrednie ośrodka w podziale na rodzaje kosztów,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koszty zakupionych świadczeń wewnętrznych,</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koszty pośrednie przeniesione z ośrodków nie podlegających budżetowaniu, w tym koszty zarządu,</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przychody z tytułu sprzedanych świadczeń wewnętrznych,</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wykonane przychody z tytułu sprzedanych usług zewnętrznych.</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zysk/strata (różnica przychodów i kosztów</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automatyczne generowanie budżetów:</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na podstawie poprzedniego miesiąca,</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poprzez rozdzielenie kwoty zbiorczej na wskazane miesiące. </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generowania raportów monitorujących procentowe wykonanie budżetu przychodów i kosztów, </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możliwość generowania procentowej realizacji budżetu w układzie kart rentowności, </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generowania raportów wartościowych odchyleń wykonania od planu w układzie kart rentowności,</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automatycznego wielowymiarowego agregowania budżetów i ich realizacji w jednostkach organizacyjnych wg:</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rodzajów działalności,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grup ośrodków powstawania kosztów, </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placówek,</w:t>
            </w:r>
          </w:p>
        </w:tc>
      </w:tr>
      <w:tr w:rsidR="00C3154E" w:rsidRPr="00A203D1" w:rsidTr="0050001C">
        <w:trPr>
          <w:trHeight w:val="285"/>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rodzajów kosztów.</w:t>
            </w:r>
          </w:p>
        </w:tc>
      </w:tr>
      <w:tr w:rsidR="00C3154E" w:rsidRPr="00A203D1" w:rsidTr="0050001C">
        <w:trPr>
          <w:trHeight w:val="450"/>
        </w:trPr>
        <w:tc>
          <w:tcPr>
            <w:tcW w:w="10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Budżetowanie</w:t>
            </w:r>
          </w:p>
        </w:tc>
        <w:tc>
          <w:tcPr>
            <w:tcW w:w="39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transmisji danych raportowych do arkusza kalkulacyjnego Excel.</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5" w:name="_Toc87037718"/>
      <w:r w:rsidRPr="00B03FA9">
        <w:rPr>
          <w:rFonts w:ascii="Calibri" w:hAnsi="Calibri" w:cs="Calibri"/>
        </w:rPr>
        <w:t>E-skierowania</w:t>
      </w:r>
      <w:bookmarkEnd w:id="5"/>
    </w:p>
    <w:p w:rsidR="00C3154E" w:rsidRPr="00B03FA9" w:rsidRDefault="00C3154E" w:rsidP="00C3154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509"/>
        <w:gridCol w:w="7703"/>
      </w:tblGrid>
      <w:tr w:rsidR="00C3154E" w:rsidRPr="00A203D1" w:rsidTr="0050001C">
        <w:trPr>
          <w:trHeight w:val="270"/>
        </w:trPr>
        <w:tc>
          <w:tcPr>
            <w:tcW w:w="819" w:type="pct"/>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Kategoria wymagania</w:t>
            </w:r>
          </w:p>
        </w:tc>
        <w:tc>
          <w:tcPr>
            <w:tcW w:w="4181" w:type="pct"/>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wystawienia, przez uprawnionego pracownika medycznego, e-skierowania w systemie lokalnym Usługodawcy, wraz z podpisaniem dokumentu elektronicznym podpisem, zgodnie z wytycznymi C e-Z.</w:t>
            </w:r>
          </w:p>
        </w:tc>
      </w:tr>
      <w:tr w:rsidR="00C3154E" w:rsidRPr="00A203D1" w:rsidTr="0050001C">
        <w:trPr>
          <w:trHeight w:val="450"/>
        </w:trPr>
        <w:tc>
          <w:tcPr>
            <w:tcW w:w="819" w:type="pct"/>
            <w:vMerge w:val="restar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Usługodawcy lub jego pracownikom medycznym wybór sposobu elektronicznego podpisywania wystawianego e-skierowania spośród metod:</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podpis kwalifikowany,</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certyfikat ZUS (</w:t>
            </w:r>
            <w:proofErr w:type="spellStart"/>
            <w:r w:rsidRPr="00A203D1">
              <w:rPr>
                <w:rFonts w:cs="Calibri"/>
                <w:color w:val="000000"/>
                <w:sz w:val="16"/>
                <w:szCs w:val="16"/>
                <w:lang w:eastAsia="pl-PL"/>
              </w:rPr>
              <w:t>e-ZLA</w:t>
            </w:r>
            <w:proofErr w:type="spellEnd"/>
            <w:r w:rsidRPr="00A203D1">
              <w:rPr>
                <w:rFonts w:cs="Calibri"/>
                <w:color w:val="000000"/>
                <w:sz w:val="16"/>
                <w:szCs w:val="16"/>
                <w:lang w:eastAsia="pl-PL"/>
              </w:rPr>
              <w:t>),</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Profil Zaufany.</w:t>
            </w:r>
          </w:p>
        </w:tc>
      </w:tr>
      <w:tr w:rsidR="00C3154E" w:rsidRPr="00A203D1" w:rsidTr="0050001C">
        <w:trPr>
          <w:trHeight w:val="46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ustalenie jednego sposobu dla wszystkich pracowników lub indywidualnego wyboru sposobu podpisywania dla poszczególnych pracowników medycznych Usługodawcy. </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ewidencjonowanie dodatkowych informacji dotyczących wysłanych danych dostępowych e-skierowania - w szczególności kanału wysyłki i poprawności dostarczenia danych.</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lokalny umożliwia użytkownikowi na powiązanie e-skierowania z zaplanowanym terminem. </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wprowadzenie numeru e-skierowania w oknie Dane skierowania.</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lokalny pozwala na </w:t>
            </w:r>
            <w:proofErr w:type="spellStart"/>
            <w:r w:rsidRPr="00A203D1">
              <w:rPr>
                <w:rFonts w:cs="Calibri"/>
                <w:color w:val="000000"/>
                <w:sz w:val="16"/>
                <w:szCs w:val="16"/>
                <w:lang w:eastAsia="pl-PL"/>
              </w:rPr>
              <w:t>autouzupełnienie</w:t>
            </w:r>
            <w:proofErr w:type="spellEnd"/>
            <w:r w:rsidRPr="00A203D1">
              <w:rPr>
                <w:rFonts w:cs="Calibri"/>
                <w:color w:val="000000"/>
                <w:sz w:val="16"/>
                <w:szCs w:val="16"/>
                <w:lang w:eastAsia="pl-PL"/>
              </w:rPr>
              <w:t xml:space="preserve"> (nadpisanie) danych skierowania w danych pobytu pacjenta na podstawie pobranego e-skierowania.</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Usługodawcy umożliwia przegląd wystawionych, we wskazanym okresie, e-skierowań w kontekście pacjenta i zapoznanie się z ich bieżącym statusem w P1.</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anulowania e-skierowania u Usługodawcy, u którego wystawiono dokument a dokument pozostaje w statusie 'Wystawione'.</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podglądu wersji prezentacyjnej e-skierowania.</w:t>
            </w:r>
          </w:p>
        </w:tc>
      </w:tr>
      <w:tr w:rsidR="00C3154E" w:rsidRPr="00A203D1" w:rsidTr="0050001C">
        <w:trPr>
          <w:trHeight w:val="255"/>
        </w:trPr>
        <w:tc>
          <w:tcPr>
            <w:tcW w:w="819" w:type="pct"/>
            <w:vMerge w:val="restar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umożliwia wydrukowanie:</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wersji prezentacyjnej e-skierowania,</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wersji informacyjnej e-skierowania,</w:t>
            </w:r>
          </w:p>
        </w:tc>
      </w:tr>
      <w:tr w:rsidR="00C3154E" w:rsidRPr="00A203D1" w:rsidTr="0050001C">
        <w:trPr>
          <w:trHeight w:val="46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skierowaniu zawierającej identyfikator skierowania oraz kod dostępowy, tj. dokumentów umożliwiających realizację wystawionego e-skierowania.</w:t>
            </w:r>
          </w:p>
        </w:tc>
      </w:tr>
      <w:tr w:rsidR="00C3154E" w:rsidRPr="00A203D1" w:rsidTr="0050001C">
        <w:trPr>
          <w:trHeight w:val="450"/>
        </w:trPr>
        <w:tc>
          <w:tcPr>
            <w:tcW w:w="819" w:type="pct"/>
            <w:vMerge w:val="restar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lokalny Usługodawcy umożliwia obsługę e-skierowań pacjenta, w tym dokonywania zmiany statusu e-skierowania w Systemie P1 przez:</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przyjęcie do realizacji, w tym wpisanie na listę oczekujących,</w:t>
            </w:r>
          </w:p>
        </w:tc>
      </w:tr>
      <w:tr w:rsidR="00C3154E" w:rsidRPr="00A203D1" w:rsidTr="0050001C">
        <w:trPr>
          <w:trHeight w:val="255"/>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rezygnację z realizacji e-skierowania,</w:t>
            </w:r>
          </w:p>
        </w:tc>
      </w:tr>
      <w:tr w:rsidR="00C3154E" w:rsidRPr="00A203D1" w:rsidTr="0050001C">
        <w:trPr>
          <w:trHeight w:val="270"/>
        </w:trPr>
        <w:tc>
          <w:tcPr>
            <w:tcW w:w="819" w:type="pct"/>
            <w:vMerge/>
            <w:vAlign w:val="center"/>
          </w:tcPr>
          <w:p w:rsidR="00C3154E" w:rsidRPr="00A203D1" w:rsidRDefault="00C3154E" w:rsidP="0050001C">
            <w:pPr>
              <w:spacing w:after="0" w:line="240" w:lineRule="auto"/>
              <w:rPr>
                <w:rFonts w:cs="Calibri"/>
                <w:color w:val="000000"/>
                <w:sz w:val="16"/>
                <w:szCs w:val="16"/>
                <w:lang w:eastAsia="pl-PL"/>
              </w:rPr>
            </w:pP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zakończenie realizacji e-skierowania</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zakresie e-skierowań system lokalny umożliwia asynchroniczną obsługę operacji 'Wyślij' oraz 'Weryfikuj'.</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lokalny umożliwia wyszukanie wszystkich e-skierowań wystawionych pacjentowi w podmiocie leczniczym niezależnie od jednostki organizacyjnej podmiotu i lekarza wystawiającego. </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jest zintegrowany z Platformą P1 w zakresie zapisywania przez system lokalny poprawnego dokumentu e-skierowania w Systemie P1.</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jest zintegrowany z Platformą P1 w zakresie pobierania przez system lokalny dokumentu e-skierowania z Systemu P1.</w:t>
            </w:r>
          </w:p>
        </w:tc>
      </w:tr>
      <w:tr w:rsidR="00C3154E" w:rsidRPr="00A203D1" w:rsidTr="0050001C">
        <w:trPr>
          <w:trHeight w:val="465"/>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automatyczne wygenerowanie wydruku wersji prezentacyjnej danych e-skierowania po poprawnym wysłaniu przez system lokalny dokumentu e-skierowania do Systemu P1.</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generowanie identyfikatorów wystawianych e-Skierowań z użyciem własnego kodu prefiks.</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obsługę e-Skierowań w przypadku niedostępności usług podmiotu zewnętrznego (Platformy P1)</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przywrócenie do realizacji zakończonego e-Skierowania</w:t>
            </w:r>
          </w:p>
        </w:tc>
      </w:tr>
      <w:tr w:rsidR="00C3154E" w:rsidRPr="00A203D1" w:rsidTr="0050001C">
        <w:trPr>
          <w:trHeight w:val="270"/>
        </w:trPr>
        <w:tc>
          <w:tcPr>
            <w:tcW w:w="819"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e-Skierowanie</w:t>
            </w:r>
          </w:p>
        </w:tc>
        <w:tc>
          <w:tcPr>
            <w:tcW w:w="4181" w:type="pct"/>
            <w:vAlign w:val="center"/>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ręczną aktualizację statusu obsługiwanego e-Skierowania</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6" w:name="_Toc87037719"/>
      <w:r w:rsidRPr="00B03FA9">
        <w:rPr>
          <w:rFonts w:ascii="Calibri" w:hAnsi="Calibri" w:cs="Calibri"/>
        </w:rPr>
        <w:t>e-Powiadomienia / e-Potwierdzenia</w:t>
      </w:r>
      <w:bookmarkEnd w:id="6"/>
    </w:p>
    <w:p w:rsidR="00C3154E" w:rsidRPr="00B03FA9" w:rsidRDefault="00C3154E" w:rsidP="00C3154E">
      <w:pPr>
        <w:rPr>
          <w:rFonts w:cs="Calibri"/>
        </w:rPr>
      </w:pPr>
    </w:p>
    <w:tbl>
      <w:tblPr>
        <w:tblW w:w="5000" w:type="pct"/>
        <w:tblCellMar>
          <w:left w:w="70" w:type="dxa"/>
          <w:right w:w="70" w:type="dxa"/>
        </w:tblCellMar>
        <w:tblLook w:val="00A0"/>
      </w:tblPr>
      <w:tblGrid>
        <w:gridCol w:w="1743"/>
        <w:gridCol w:w="7469"/>
      </w:tblGrid>
      <w:tr w:rsidR="00C3154E" w:rsidRPr="00A203D1" w:rsidTr="0050001C">
        <w:trPr>
          <w:trHeight w:val="457"/>
        </w:trPr>
        <w:tc>
          <w:tcPr>
            <w:tcW w:w="946"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Kategoria wymagania</w:t>
            </w:r>
          </w:p>
        </w:tc>
        <w:tc>
          <w:tcPr>
            <w:tcW w:w="4054"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 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Komunikacja z pacjentem</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indywidualnych i grupowych SMS do pacjentów</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wysłanie do pacjenta wiadomości potwierdzającej zakończenie pobytu na oddziale.</w:t>
            </w:r>
          </w:p>
        </w:tc>
      </w:tr>
      <w:tr w:rsidR="00C3154E" w:rsidRPr="00A203D1" w:rsidTr="0050001C">
        <w:trPr>
          <w:trHeight w:val="923"/>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powiadamianie kontrahenta (poprzez wiadomości </w:t>
            </w:r>
            <w:proofErr w:type="spellStart"/>
            <w:r w:rsidRPr="00A203D1">
              <w:rPr>
                <w:rFonts w:cs="Calibri"/>
                <w:color w:val="000000"/>
                <w:sz w:val="16"/>
                <w:szCs w:val="16"/>
                <w:lang w:eastAsia="pl-PL"/>
              </w:rPr>
              <w:t>e–mail</w:t>
            </w:r>
            <w:proofErr w:type="spellEnd"/>
            <w:r w:rsidRPr="00A203D1">
              <w:rPr>
                <w:rFonts w:cs="Calibri"/>
                <w:color w:val="000000"/>
                <w:sz w:val="16"/>
                <w:szCs w:val="16"/>
                <w:lang w:eastAsia="pl-PL"/>
              </w:rPr>
              <w:t xml:space="preserve"> lub SMS) o wykonaniu zleconych badań na podstawie zaplanowanego przez kontrahenta terminu poprzez moduł e-Kontrahent.</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powinien umożliwiać wysyłanie e-mail do pacjentów</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wysyłanie  wiadomości e-mail/</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dla zdefiniowanych zdarzeń np. przyjęcia na oddział, zakończenia opieki, zlecenia i wykonania badania. W ramach realizacji zleceń oraz zaplanowania terminu, system musi umożliwiać wysyłanie wiadomości tylko do terminów komercyjnych.</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zdefiniowanie wysyłania zdarzeń do opiekunów dla pobytów pacjenta, w ramach którego wyrażono zgodę na powiadomienia.</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definiowanie preferowanego kanału komunikacji (</w:t>
            </w:r>
            <w:proofErr w:type="spellStart"/>
            <w:r w:rsidRPr="00A203D1">
              <w:rPr>
                <w:rFonts w:cs="Calibri"/>
                <w:color w:val="000000"/>
                <w:sz w:val="16"/>
                <w:szCs w:val="16"/>
                <w:lang w:eastAsia="pl-PL"/>
              </w:rPr>
              <w:t>sms,e-mail</w:t>
            </w:r>
            <w:proofErr w:type="spellEnd"/>
            <w:r w:rsidRPr="00A203D1">
              <w:rPr>
                <w:rFonts w:cs="Calibri"/>
                <w:color w:val="000000"/>
                <w:sz w:val="16"/>
                <w:szCs w:val="16"/>
                <w:lang w:eastAsia="pl-PL"/>
              </w:rPr>
              <w:t>) dla opiekuna.</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zakresu godzin dla kanału wiadomości, w których realizowana jest wysyłka wiadomości.</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W przypadku zmiany terminu system musi umożliwić zatwierdzenie nowego terminu za pomocą odpowiedniego linku wysyłanego w wiadomości e-mail.</w:t>
            </w:r>
          </w:p>
        </w:tc>
      </w:tr>
      <w:tr w:rsidR="00C3154E" w:rsidRPr="00A203D1" w:rsidTr="0050001C">
        <w:trPr>
          <w:trHeight w:val="90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ręczne wysyłanie wiadomości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lub e-mail do grupy pacjentów. Wysyłanie może nastąpić poprzez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 lub według preferowanego kanału dla pacjenta.</w:t>
            </w:r>
          </w:p>
        </w:tc>
      </w:tr>
      <w:tr w:rsidR="00C3154E" w:rsidRPr="00A203D1" w:rsidTr="0050001C">
        <w:trPr>
          <w:trHeight w:val="536"/>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do pacjenta, który wyraził na to zgodę i wskazał kanał powiadomień, wiadomości o utworzeniu nowego dokumentu lub nowej wersji dokumentu.</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lastRenderedPageBreak/>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grupowe wysyłanie wiadomości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lub e-mail do personelu. Musi istnieć możliwość przeglądu wiadomości wysłanych do personelu.</w:t>
            </w:r>
          </w:p>
        </w:tc>
      </w:tr>
      <w:tr w:rsidR="00C3154E" w:rsidRPr="00A203D1" w:rsidTr="0050001C">
        <w:trPr>
          <w:trHeight w:val="1291"/>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potwierdzanie i odrzucanie przez pacjenta terminu wizyty poprzez wybrany kanał komunikacyjny: </w:t>
            </w:r>
            <w:r w:rsidRPr="00A203D1">
              <w:rPr>
                <w:rFonts w:cs="Calibri"/>
                <w:color w:val="000000"/>
                <w:sz w:val="16"/>
                <w:szCs w:val="16"/>
                <w:lang w:eastAsia="pl-PL"/>
              </w:rPr>
              <w:br/>
              <w:t>- link potwierdzający lub anulujący przesłany na e-mail lub na konto pacjenta w Medycznym Portalu Informacyjnym</w:t>
            </w:r>
            <w:r w:rsidRPr="00A203D1">
              <w:rPr>
                <w:rFonts w:cs="Calibri"/>
                <w:color w:val="000000"/>
                <w:sz w:val="16"/>
                <w:szCs w:val="16"/>
                <w:lang w:eastAsia="pl-PL"/>
              </w:rPr>
              <w:br/>
              <w:t xml:space="preserve">-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(wymagana bramka obsługująca komunikaty zwrotne)</w:t>
            </w:r>
          </w:p>
        </w:tc>
      </w:tr>
      <w:tr w:rsidR="00C3154E" w:rsidRPr="00A203D1" w:rsidTr="0050001C">
        <w:trPr>
          <w:trHeight w:val="90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zdefiniowanie treści oraz parametrów powiadomień, wysyłanych w danym czasie do określonej grupy pacjentów za pośrednictwem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zdefiniowanie i zapisanie treści powiadomienia wysyłanego do grupy pacjentów.</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zdefiniowania zapytania SQL pobierającego listę pacjentów, lista pacjentów i akcje powiadomień obsługiwane na dedykowanej w tym celu formatce.</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ręcznego wyboru pacjentów z prezentowanej listy, do których wysłane zostanie powiadomienie.</w:t>
            </w:r>
          </w:p>
        </w:tc>
      </w:tr>
      <w:tr w:rsidR="00C3154E" w:rsidRPr="00A203D1" w:rsidTr="0050001C">
        <w:trPr>
          <w:trHeight w:val="971"/>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grupowe informowanie pacjentów, wskazanych na liście zaplanowanych wizyt, o okolicznościach związanych z terminem wizyty (np. odwołanie, przesunięcie, potrzeba szczególnego przygotowania się lub uprzedniego wykonania określonych czynności) za pomocą konfigurowalnej wiadomości tekstowej (e-mail lub SMS).</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Zapisanie w systemie informacji o zgodzie pacjenta na wysyłanie powiadomień.</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Kanał komunikacji e-mail,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xml:space="preserve"> – do wyboru przez operatora definiującego parametry powiadomienia.</w:t>
            </w:r>
          </w:p>
        </w:tc>
      </w:tr>
      <w:tr w:rsidR="00C3154E" w:rsidRPr="00A203D1" w:rsidTr="0050001C">
        <w:trPr>
          <w:trHeight w:val="643"/>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Możliwość określenia ram czasowych wysyłania powiadomienia.</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automatycznie wysyła powiadomienia o zdarzeniach medycznych związanych z pacjentem.</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zapisanie w systemie zgody oraz kanałów komunikacji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 dla opiekuna.</w:t>
            </w:r>
          </w:p>
        </w:tc>
      </w:tr>
      <w:tr w:rsidR="00C3154E" w:rsidRPr="00A203D1" w:rsidTr="0050001C">
        <w:trPr>
          <w:trHeight w:val="45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wysyłanie powiadomienia bezpośrednio po wystąpieniu zdarzenia.</w:t>
            </w:r>
          </w:p>
        </w:tc>
      </w:tr>
      <w:tr w:rsidR="00C3154E" w:rsidRPr="00A203D1" w:rsidTr="0050001C">
        <w:trPr>
          <w:trHeight w:val="112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umożliwia wysyłanie automatycznych powiadomień opiekunom o zdarzeniach (takich jak: przyjęcie, wypis, zaplanowanie terminu, przeniesienie </w:t>
            </w:r>
            <w:proofErr w:type="spellStart"/>
            <w:r w:rsidRPr="00A203D1">
              <w:rPr>
                <w:rFonts w:cs="Calibri"/>
                <w:color w:val="000000"/>
                <w:sz w:val="16"/>
                <w:szCs w:val="16"/>
                <w:lang w:eastAsia="pl-PL"/>
              </w:rPr>
              <w:t>międzyoddziałowe</w:t>
            </w:r>
            <w:proofErr w:type="spellEnd"/>
            <w:r w:rsidRPr="00A203D1">
              <w:rPr>
                <w:rFonts w:cs="Calibri"/>
                <w:color w:val="000000"/>
                <w:sz w:val="16"/>
                <w:szCs w:val="16"/>
                <w:lang w:eastAsia="pl-PL"/>
              </w:rPr>
              <w:t xml:space="preserve">, zlecenie badania, wynik badania) związanych z pacjentem, za pośrednictwem </w:t>
            </w:r>
            <w:proofErr w:type="spellStart"/>
            <w:r w:rsidRPr="00A203D1">
              <w:rPr>
                <w:rFonts w:cs="Calibri"/>
                <w:color w:val="000000"/>
                <w:sz w:val="16"/>
                <w:szCs w:val="16"/>
                <w:lang w:eastAsia="pl-PL"/>
              </w:rPr>
              <w:t>sms</w:t>
            </w:r>
            <w:proofErr w:type="spellEnd"/>
            <w:r w:rsidRPr="00A203D1">
              <w:rPr>
                <w:rFonts w:cs="Calibri"/>
                <w:color w:val="000000"/>
                <w:sz w:val="16"/>
                <w:szCs w:val="16"/>
                <w:lang w:eastAsia="pl-PL"/>
              </w:rPr>
              <w:t>, email.</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Konfiguracja umożliwiająca wskazanie, które zdarzenia (z dostępnych rodzajów) dotyczące zdarzeń medycznych pacjenta są wysyłane do opiekunów.</w:t>
            </w:r>
          </w:p>
        </w:tc>
      </w:tr>
      <w:tr w:rsidR="00C3154E" w:rsidRPr="00A203D1" w:rsidTr="0050001C">
        <w:trPr>
          <w:trHeight w:val="675"/>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umożliwia zapisanie w systemie informacji o zgodzie pacjenta na wysyłanie powiadomień do opiekuna w ramach opieki/hospitalizacji.</w:t>
            </w:r>
          </w:p>
        </w:tc>
      </w:tr>
      <w:tr w:rsidR="00C3154E" w:rsidRPr="00A203D1" w:rsidTr="0050001C">
        <w:trPr>
          <w:trHeight w:val="900"/>
        </w:trPr>
        <w:tc>
          <w:tcPr>
            <w:tcW w:w="94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sz w:val="16"/>
                <w:szCs w:val="16"/>
                <w:lang w:eastAsia="pl-PL"/>
              </w:rPr>
              <w:t xml:space="preserve">e-powiadomienia / e-potwierdzenia </w:t>
            </w:r>
          </w:p>
        </w:tc>
        <w:tc>
          <w:tcPr>
            <w:tcW w:w="405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Zdarzenia medyczne, dla których generowane będą automatyczne powiadomienia: przyjęcie, wypis, zaplanowanie terminu, przeniesienie </w:t>
            </w:r>
            <w:proofErr w:type="spellStart"/>
            <w:r w:rsidRPr="00A203D1">
              <w:rPr>
                <w:rFonts w:cs="Calibri"/>
                <w:color w:val="000000"/>
                <w:sz w:val="16"/>
                <w:szCs w:val="16"/>
                <w:lang w:eastAsia="pl-PL"/>
              </w:rPr>
              <w:t>międzyoddziałowe</w:t>
            </w:r>
            <w:proofErr w:type="spellEnd"/>
            <w:r w:rsidRPr="00A203D1">
              <w:rPr>
                <w:rFonts w:cs="Calibri"/>
                <w:color w:val="000000"/>
                <w:sz w:val="16"/>
                <w:szCs w:val="16"/>
                <w:lang w:eastAsia="pl-PL"/>
              </w:rPr>
              <w:t>, zlecenie badania (kontekst hospitalizacji), wynik badania (kontekst hospitalizacji).</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7" w:name="_Toc87037720"/>
      <w:r w:rsidRPr="00B03FA9">
        <w:rPr>
          <w:rFonts w:ascii="Calibri" w:hAnsi="Calibri" w:cs="Calibri"/>
        </w:rPr>
        <w:t>Apteczka Oddziałowa</w:t>
      </w:r>
      <w:bookmarkEnd w:id="7"/>
    </w:p>
    <w:p w:rsidR="00C3154E" w:rsidRPr="00B03FA9" w:rsidRDefault="00C3154E" w:rsidP="00C3154E">
      <w:pPr>
        <w:rPr>
          <w:rFonts w:cs="Calibri"/>
        </w:rPr>
      </w:pPr>
    </w:p>
    <w:tbl>
      <w:tblPr>
        <w:tblW w:w="5000" w:type="pct"/>
        <w:tblCellMar>
          <w:left w:w="70" w:type="dxa"/>
          <w:right w:w="70" w:type="dxa"/>
        </w:tblCellMar>
        <w:tblLook w:val="00A0"/>
      </w:tblPr>
      <w:tblGrid>
        <w:gridCol w:w="1338"/>
        <w:gridCol w:w="7874"/>
      </w:tblGrid>
      <w:tr w:rsidR="00C3154E" w:rsidRPr="00A203D1" w:rsidTr="0050001C">
        <w:trPr>
          <w:trHeight w:val="1215"/>
        </w:trPr>
        <w:tc>
          <w:tcPr>
            <w:tcW w:w="726"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lastRenderedPageBreak/>
              <w:t>Obszar merytoryczny</w:t>
            </w:r>
          </w:p>
        </w:tc>
        <w:tc>
          <w:tcPr>
            <w:tcW w:w="4274"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b/>
                <w:bCs/>
                <w:color w:val="000000"/>
                <w:sz w:val="16"/>
                <w:szCs w:val="16"/>
                <w:lang w:eastAsia="pl-PL"/>
              </w:rPr>
            </w:pPr>
            <w:r w:rsidRPr="00A203D1">
              <w:rPr>
                <w:rFonts w:cs="Calibri"/>
                <w:b/>
                <w:bCs/>
                <w:color w:val="000000"/>
                <w:sz w:val="16"/>
                <w:szCs w:val="16"/>
                <w:lang w:eastAsia="pl-PL"/>
              </w:rPr>
              <w:t>Apteczka Oddziałowa</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Moduł apteczki musi umożliwić generowanie zamówień do apteki głównej, z uwzględnieniem:</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wglądu w stany magazynowe Apteki</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kontroli interakcji pomiędzy składnikami leków z zamówienia</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obsługę magazynu apteczki oddziałowej w zakresie:</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wydawania środków farmaceutycznych z apteczki oddziałowej, w szczególności:</w:t>
            </w:r>
          </w:p>
        </w:tc>
      </w:tr>
      <w:tr w:rsidR="00C3154E" w:rsidRPr="00A203D1" w:rsidTr="0050001C">
        <w:trPr>
          <w:trHeight w:val="342"/>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wydawanie na oddział/pacjenta (współpraca z aplikacjami medycznymi np. Ruch Chorych, Przychodnia), </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zwrotu do apteki,</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rejestracji ubytków i strat nadzwyczajnych,</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wydań środków farmaceutycznych.</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stanów magazynowych, w szczególności:</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korekty stanów magazynowych (ilościowej i jakościowej) na podstawie arkusza spisu z natury,</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generowanie arkusza do spisu z natury,</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 bieżąca korekta jakościowa stanu magazynowego.</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Musi istnieć możliwość definiowania receptariusza oddziałowego</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umożliwić podpowiadanie ilości leków podczas dodawania ich do zamówienia wewnętrznego</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oznaczenie zamówienia wewnętrznego jako pilne.</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tcPr>
          <w:p w:rsidR="00C3154E" w:rsidRPr="00A203D1" w:rsidRDefault="00C3154E" w:rsidP="0050001C">
            <w:pPr>
              <w:spacing w:after="0" w:line="240" w:lineRule="auto"/>
              <w:rPr>
                <w:rFonts w:cs="Calibri"/>
                <w:sz w:val="16"/>
                <w:szCs w:val="16"/>
                <w:lang w:eastAsia="pl-PL"/>
              </w:rPr>
            </w:pPr>
            <w:r w:rsidRPr="00A203D1">
              <w:rPr>
                <w:rFonts w:cs="Calibri"/>
                <w:sz w:val="16"/>
                <w:szCs w:val="16"/>
                <w:lang w:eastAsia="pl-PL"/>
              </w:rPr>
              <w:t>Apteczka Oddziałowa</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obsługę apteczek pacjentów (leki własne pacjenta) </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rPr>
          <w:rFonts w:cs="Calibri"/>
          <w:color w:val="2F5496"/>
          <w:sz w:val="26"/>
          <w:szCs w:val="26"/>
        </w:rPr>
      </w:pPr>
      <w:r w:rsidRPr="00B03FA9">
        <w:rPr>
          <w:rFonts w:cs="Calibri"/>
          <w:color w:val="2F5496"/>
          <w:sz w:val="26"/>
          <w:szCs w:val="26"/>
        </w:rPr>
        <w:t xml:space="preserve">Portal Pracownika (AHRP) - Basic, Urlopy i </w:t>
      </w:r>
      <w:proofErr w:type="spellStart"/>
      <w:r w:rsidRPr="00B03FA9">
        <w:rPr>
          <w:rFonts w:cs="Calibri"/>
          <w:color w:val="2F5496"/>
          <w:sz w:val="26"/>
          <w:szCs w:val="26"/>
        </w:rPr>
        <w:t>PITy</w:t>
      </w:r>
      <w:proofErr w:type="spellEnd"/>
    </w:p>
    <w:p w:rsidR="00C3154E" w:rsidRPr="00B03FA9" w:rsidRDefault="00C3154E" w:rsidP="00C3154E">
      <w:pPr>
        <w:rPr>
          <w:rFonts w:cs="Calibri"/>
        </w:rPr>
      </w:pPr>
    </w:p>
    <w:tbl>
      <w:tblPr>
        <w:tblW w:w="5000" w:type="pct"/>
        <w:tblCellMar>
          <w:left w:w="70" w:type="dxa"/>
          <w:right w:w="70" w:type="dxa"/>
        </w:tblCellMar>
        <w:tblLook w:val="00A0"/>
      </w:tblPr>
      <w:tblGrid>
        <w:gridCol w:w="1338"/>
        <w:gridCol w:w="7874"/>
      </w:tblGrid>
      <w:tr w:rsidR="00C3154E" w:rsidRPr="00A203D1" w:rsidTr="0050001C">
        <w:trPr>
          <w:trHeight w:val="1215"/>
        </w:trPr>
        <w:tc>
          <w:tcPr>
            <w:tcW w:w="726"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sz w:val="16"/>
                <w:szCs w:val="16"/>
                <w:lang w:eastAsia="pl-PL"/>
              </w:rPr>
            </w:pPr>
            <w:r w:rsidRPr="00A203D1">
              <w:rPr>
                <w:rFonts w:cs="Calibri"/>
                <w:b/>
                <w:bCs/>
                <w:sz w:val="16"/>
                <w:szCs w:val="16"/>
                <w:lang w:eastAsia="pl-PL"/>
              </w:rPr>
              <w:t>Obszar merytoryczny</w:t>
            </w:r>
          </w:p>
        </w:tc>
        <w:tc>
          <w:tcPr>
            <w:tcW w:w="4274"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być dwukierunkowo zintegrowany z pozostałymi modułami systemu administracyjnego w zakresie umożliwiającym pracownikowi tworzenie zdarzeń i dostęp do prezentowanych informacji</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zabezpieczenie przed dostępem do danych dla niepowołanych osób (konieczność odrębnego logowania)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modyfikowanie wyglądu pulpitu przez użytkownika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konfigurację kont użytkowników wraz z ich uprawnieniami do poszczególnych funkcji, bądź grup funkcji</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autoryzację użytkowników poprzez usługę </w:t>
            </w:r>
            <w:proofErr w:type="spellStart"/>
            <w:r w:rsidRPr="00A203D1">
              <w:rPr>
                <w:rFonts w:cs="Calibri"/>
                <w:color w:val="000000"/>
                <w:sz w:val="16"/>
                <w:szCs w:val="16"/>
                <w:lang w:eastAsia="pl-PL"/>
              </w:rPr>
              <w:t>Active</w:t>
            </w:r>
            <w:proofErr w:type="spellEnd"/>
            <w:r w:rsidRPr="00A203D1">
              <w:rPr>
                <w:rFonts w:cs="Calibri"/>
                <w:color w:val="000000"/>
                <w:sz w:val="16"/>
                <w:szCs w:val="16"/>
                <w:lang w:eastAsia="pl-PL"/>
              </w:rPr>
              <w:t xml:space="preserve"> </w:t>
            </w:r>
            <w:proofErr w:type="spellStart"/>
            <w:r w:rsidRPr="00A203D1">
              <w:rPr>
                <w:rFonts w:cs="Calibri"/>
                <w:color w:val="000000"/>
                <w:sz w:val="16"/>
                <w:szCs w:val="16"/>
                <w:lang w:eastAsia="pl-PL"/>
              </w:rPr>
              <w:t>Directory</w:t>
            </w:r>
            <w:proofErr w:type="spellEnd"/>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zasadami haseł ( m.in. okresem ważności, ilością powtórzeń, długością hasła).</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odrębny panel konfiguracyjny umożliwiający zarządzanie kontami użytkowników oraz parametrami systemu (m.in. widocznością poszczególnych części składowych menu)</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zmianę haseł oraz automatyczne przekazanie uprawnień stanowiskowych w przypadku nieobecności, w ramach konta użytkownika.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zarządzanie widocznością danych kontaktowych pracowników</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konfigurację obiegu dokumentów dla wniosków urlopowych i delegacji</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parametryzację struktury organizacyjnej, w tym:</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informacji o </w:t>
            </w:r>
            <w:proofErr w:type="spellStart"/>
            <w:r w:rsidRPr="00A203D1">
              <w:rPr>
                <w:rFonts w:cs="Calibri"/>
                <w:color w:val="000000"/>
                <w:sz w:val="16"/>
                <w:szCs w:val="16"/>
                <w:lang w:eastAsia="pl-PL"/>
              </w:rPr>
              <w:t>podległościach</w:t>
            </w:r>
            <w:proofErr w:type="spellEnd"/>
            <w:r w:rsidRPr="00A203D1">
              <w:rPr>
                <w:rFonts w:cs="Calibri"/>
                <w:color w:val="000000"/>
                <w:sz w:val="16"/>
                <w:szCs w:val="16"/>
                <w:lang w:eastAsia="pl-PL"/>
              </w:rPr>
              <w:t xml:space="preserve"> komórek</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przełożonych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poziomach obiegu wniosku urlopowego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posiadać odrębny panel konfiguracyjny umożliwiający zarządzanie parametrami synchronizacji danych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pozwalać na przeglądanie przez pracownika swoich danych w zakresie kadrowym, w tym co najmniej:</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danych personalnych wraz z informacją o dacie utraty ważności dowodu osobistego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informacji o nieobecnościach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wymiarów i stanów urlopów</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danych dotyczących badań lekarskich wraz z informacją o dacie wygaśnięcia badań</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w zakresie płacowym, w tym co najmniej:</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pasków płacowych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miesięczne i narastające zestawienie dochodów wraz z informacją o przekroczeniu progu podatkowego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informacje o zadłużeniach i składkach na KZP</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o odbytych szkoleniach oraz podpisanych umowach szkoleniowych</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swoich danych dotyczących wyposażenia na stanie oraz poszczególnych komponentów tego wyposażenia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umożliwiać przeglądanie przez pracownika grafików planowanych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System musi wspomagać elektroniczny obieg kart urlopowych poprzez:</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możliwość zgłoszenia przez użytkownika wniosku urlopowego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możliwość zatwierdzenia wniosku przez przełożonego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kontrolę procesu poprzez powiadomienia mailowe</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podgląd informacji o wymiarze i stanie danego typu urlopu</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danych o urlopach, w ramach określonego zakresu czasowego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przekazywanie informacji o nieobecnościach planowanych do systemu kadrowo-płacowego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umożliwiać wyszukiwanie danych kontaktowych pracowników poprzez: </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pracowników zatrudnionych w danej komórce organizacyjnej</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pracowników podlegających danemu przełożonemu</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wyszukanie pracownika według imienia lub nazwiska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przełożonego, pozwalający na: </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wyświetlanie aktywności pracownika (rejestracja wniosku urlopowego, delegacji)</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zatwierdzanie urlopów</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 przeglądanie informacji o nieobecnościach </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wygasających badaniach lekarskich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ilości dni zaległego urlopu wypoczynkowego</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wyposażenia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przekazywanie uprawnień do obsługi wniosków urlopowych i delegacji podległych pracowników</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użytkownika, pozwalający na: </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wyświetlanie zastępstw urlopowych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informacji o wygasających badaniach lekarskich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akceptacji zastępstw urlopowych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do korekty</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System musi posiadać moduł  usprawniający obsługę dostępnych informacji przez kadry, pozwalający na: </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listy błędnie wyeksportowanych wniosków urlopowych</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urlopowych oczekujących na akceptację</w:t>
            </w:r>
          </w:p>
        </w:tc>
      </w:tr>
      <w:tr w:rsidR="00C3154E" w:rsidRPr="00A203D1" w:rsidTr="0050001C">
        <w:trPr>
          <w:trHeight w:val="450"/>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przeglądanie wniosków urlopowych wraz z możliwości rejestracji rezygnacji lub modyfikacji daty zakończenia w przypadku zachorowania pracownika</w:t>
            </w:r>
          </w:p>
        </w:tc>
      </w:tr>
      <w:tr w:rsidR="00C3154E" w:rsidRPr="00A203D1" w:rsidTr="0050001C">
        <w:trPr>
          <w:trHeight w:val="285"/>
        </w:trPr>
        <w:tc>
          <w:tcPr>
            <w:tcW w:w="726" w:type="pct"/>
            <w:tcBorders>
              <w:top w:val="nil"/>
              <w:left w:val="single" w:sz="4" w:space="0" w:color="auto"/>
              <w:bottom w:val="single" w:sz="4" w:space="0" w:color="auto"/>
              <w:right w:val="single" w:sz="4" w:space="0" w:color="auto"/>
            </w:tcBorders>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Portal HR</w:t>
            </w:r>
          </w:p>
        </w:tc>
        <w:tc>
          <w:tcPr>
            <w:tcW w:w="4274" w:type="pct"/>
            <w:tcBorders>
              <w:top w:val="nil"/>
              <w:left w:val="nil"/>
              <w:bottom w:val="single" w:sz="4" w:space="0" w:color="auto"/>
              <w:right w:val="single" w:sz="4" w:space="0" w:color="auto"/>
            </w:tcBorders>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obsługę wniosków delegacyjnych oczekujących na akceptację</w:t>
            </w:r>
          </w:p>
        </w:tc>
      </w:tr>
    </w:tbl>
    <w:p w:rsidR="00C3154E" w:rsidRPr="00B03FA9" w:rsidRDefault="00C3154E" w:rsidP="00C3154E">
      <w:pPr>
        <w:rPr>
          <w:rFonts w:cs="Calibri"/>
        </w:rPr>
      </w:pPr>
    </w:p>
    <w:p w:rsidR="00C3154E" w:rsidRDefault="00C3154E" w:rsidP="00C3154E">
      <w:pPr>
        <w:rPr>
          <w:rFonts w:cs="Calibri"/>
        </w:rPr>
      </w:pPr>
    </w:p>
    <w:p w:rsidR="00C3154E" w:rsidRPr="00B03FA9" w:rsidRDefault="00C3154E" w:rsidP="00C3154E">
      <w:pPr>
        <w:pStyle w:val="Nagwek2"/>
        <w:rPr>
          <w:rFonts w:ascii="Calibri" w:hAnsi="Calibri" w:cs="Calibri"/>
        </w:rPr>
      </w:pPr>
      <w:bookmarkStart w:id="8" w:name="_Toc87037721"/>
      <w:r w:rsidRPr="00B03FA9">
        <w:rPr>
          <w:rFonts w:ascii="Calibri" w:hAnsi="Calibri" w:cs="Calibri"/>
        </w:rPr>
        <w:t>A</w:t>
      </w:r>
      <w:r>
        <w:rPr>
          <w:rFonts w:ascii="Calibri" w:hAnsi="Calibri" w:cs="Calibri"/>
        </w:rPr>
        <w:t>MCB Pulpity</w:t>
      </w:r>
      <w:bookmarkEnd w:id="8"/>
    </w:p>
    <w:p w:rsidR="00C3154E" w:rsidRPr="00B03FA9" w:rsidRDefault="00C3154E" w:rsidP="00C3154E">
      <w:pPr>
        <w:rPr>
          <w:rFonts w:cs="Calibri"/>
        </w:rPr>
      </w:pPr>
    </w:p>
    <w:tbl>
      <w:tblPr>
        <w:tblW w:w="5000" w:type="pct"/>
        <w:tblCellMar>
          <w:left w:w="70" w:type="dxa"/>
          <w:right w:w="70" w:type="dxa"/>
        </w:tblCellMar>
        <w:tblLook w:val="00A0"/>
      </w:tblPr>
      <w:tblGrid>
        <w:gridCol w:w="1050"/>
        <w:gridCol w:w="8162"/>
      </w:tblGrid>
      <w:tr w:rsidR="00C3154E" w:rsidRPr="00A203D1" w:rsidTr="0050001C">
        <w:trPr>
          <w:trHeight w:val="255"/>
        </w:trPr>
        <w:tc>
          <w:tcPr>
            <w:tcW w:w="535" w:type="pct"/>
            <w:tcBorders>
              <w:top w:val="single" w:sz="4" w:space="0" w:color="auto"/>
              <w:left w:val="single" w:sz="4" w:space="0" w:color="auto"/>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Obszar merytoryczny</w:t>
            </w:r>
          </w:p>
        </w:tc>
        <w:tc>
          <w:tcPr>
            <w:tcW w:w="4465" w:type="pct"/>
            <w:tcBorders>
              <w:top w:val="single" w:sz="4" w:space="0" w:color="auto"/>
              <w:left w:val="nil"/>
              <w:bottom w:val="single" w:sz="4" w:space="0" w:color="auto"/>
              <w:right w:val="single" w:sz="4" w:space="0" w:color="auto"/>
            </w:tcBorders>
            <w:shd w:val="clear" w:color="000000" w:fill="BFBFBF"/>
            <w:vAlign w:val="center"/>
          </w:tcPr>
          <w:p w:rsidR="00C3154E" w:rsidRPr="00A203D1" w:rsidRDefault="00C3154E" w:rsidP="0050001C">
            <w:pPr>
              <w:spacing w:after="0" w:line="240" w:lineRule="auto"/>
              <w:jc w:val="center"/>
              <w:rPr>
                <w:rFonts w:cs="Calibri"/>
                <w:b/>
                <w:bCs/>
                <w:color w:val="000000"/>
                <w:sz w:val="16"/>
                <w:szCs w:val="16"/>
                <w:lang w:eastAsia="pl-PL"/>
              </w:rPr>
            </w:pPr>
            <w:r w:rsidRPr="00A203D1">
              <w:rPr>
                <w:rFonts w:cs="Calibri"/>
                <w:b/>
                <w:bCs/>
                <w:color w:val="000000"/>
                <w:sz w:val="16"/>
                <w:szCs w:val="16"/>
                <w:lang w:eastAsia="pl-PL"/>
              </w:rPr>
              <w:t>Treść wymagania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Ogólne</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przeglądarkowy interfejs użytkownika.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nie może wymagać od użytkownika instalacji dodatkowych wtyczek / rozszerzeń w przeglądarce.</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udostępnia syntetyczne analizy biznesowe w formie kokpitu menadżerskiego, składającego się z powiązanych tematycznie interaktywnych kafelków.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udostępnia kafelki z zakresów: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a)       Statystyka medyczna,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b)       Rozliczenia NFZ,</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c)       Finanse i Koszty.</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Dla każdego zakresu producent dostarcza jeden predefiniowany pulpit (kokpit) przykładowy, gotowy do użycia, zawierający komplet analiz z danego zakresu.</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Pulpity predefiniowane mogą być uruchamiane, kopiowane, ale nie mogą być usuwane ani edytowane przez żadnego użytkownika.</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Dostępne kafelki są predefiniowane przez producenta, tak aby rozwiązanie nie wymagało od użytkownika kompetencji w zakresie modelowania czy przetwarzania danych. Konfiguracja źródła danych i ich prezentacji jest zdefiniowana przez producenta.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Praca w aplikacji nie wymaga znajomości modelu danych systemów dziedzinowych ERP i HIS.</w:t>
            </w:r>
          </w:p>
        </w:tc>
      </w:tr>
      <w:tr w:rsidR="00C3154E" w:rsidRPr="00A203D1" w:rsidTr="0050001C">
        <w:trPr>
          <w:trHeight w:val="76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Dane prezentowane w kafelkach pobierane są bezpośrednio z systemów HIS i ERP (</w:t>
            </w:r>
            <w:proofErr w:type="spellStart"/>
            <w:r w:rsidRPr="00A203D1">
              <w:rPr>
                <w:rFonts w:cs="Calibri"/>
                <w:color w:val="000000"/>
                <w:sz w:val="16"/>
                <w:szCs w:val="16"/>
                <w:lang w:eastAsia="pl-PL"/>
              </w:rPr>
              <w:t>on-line</w:t>
            </w:r>
            <w:proofErr w:type="spellEnd"/>
            <w:r w:rsidRPr="00A203D1">
              <w:rPr>
                <w:rFonts w:cs="Calibri"/>
                <w:color w:val="000000"/>
                <w:sz w:val="16"/>
                <w:szCs w:val="16"/>
                <w:lang w:eastAsia="pl-PL"/>
              </w:rPr>
              <w:t>) występujących u Zamawiającego, poprzez udostępniane funkcje lub widoki. W celu przyspieszenia działania aplikacji, dopuszcza się wykorzystywanie mechanizmu własnego magazynu danych, w którym dane z systemów HIS i ERP będą przechowywane.</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zapewnia integrację kont użytkowników z systemami dziedzinowymi HIS i ERP.</w:t>
            </w:r>
          </w:p>
        </w:tc>
      </w:tr>
      <w:tr w:rsidR="00C3154E" w:rsidRPr="00A203D1" w:rsidTr="0050001C">
        <w:trPr>
          <w:trHeight w:val="76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System umożliwia zabezpieczenie danych wrażliwych pozwalających zidentyfikować konkretnego pacjenta. Zabezpieczenie jest realizowane w formie uprawnienia dla wskazanych użytkowników. Zestaw </w:t>
            </w:r>
            <w:proofErr w:type="spellStart"/>
            <w:r w:rsidRPr="00A203D1">
              <w:rPr>
                <w:rFonts w:cs="Calibri"/>
                <w:color w:val="000000"/>
                <w:sz w:val="16"/>
                <w:szCs w:val="16"/>
                <w:lang w:eastAsia="pl-PL"/>
              </w:rPr>
              <w:t>anonimizowanych</w:t>
            </w:r>
            <w:proofErr w:type="spellEnd"/>
            <w:r w:rsidRPr="00A203D1">
              <w:rPr>
                <w:rFonts w:cs="Calibri"/>
                <w:color w:val="000000"/>
                <w:sz w:val="16"/>
                <w:szCs w:val="16"/>
                <w:lang w:eastAsia="pl-PL"/>
              </w:rPr>
              <w:t xml:space="preserve"> cech pacjenta obejmuje co najmniej: nazwisko, pierwsze imię, drugie imię, PESEL, data urodzenia, płeć, data zgonu, kraj pochodzenia, ubezpieczyciel.</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System udostępnia trzy poziomy uprawnień użytkowników: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a)       Do funkcji – np. funkcji administratora czy dostępu do danych wrażliwych,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b)       Do grup kafelków,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ind w:firstLineChars="500" w:firstLine="800"/>
              <w:rPr>
                <w:rFonts w:cs="Calibri"/>
                <w:color w:val="000000"/>
                <w:sz w:val="16"/>
                <w:szCs w:val="16"/>
                <w:lang w:eastAsia="pl-PL"/>
              </w:rPr>
            </w:pPr>
            <w:r w:rsidRPr="00A203D1">
              <w:rPr>
                <w:rFonts w:cs="Calibri"/>
                <w:color w:val="000000"/>
                <w:sz w:val="16"/>
                <w:szCs w:val="16"/>
                <w:lang w:eastAsia="pl-PL"/>
              </w:rPr>
              <w:t>c)       Do komórek organizacyjnych szpitala i ośrodków kosztów.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Własny magazyn danych</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wewnętrzny magazyn danych (</w:t>
            </w:r>
            <w:proofErr w:type="spellStart"/>
            <w:r w:rsidRPr="00A203D1">
              <w:rPr>
                <w:rFonts w:cs="Calibri"/>
                <w:color w:val="000000"/>
                <w:sz w:val="16"/>
                <w:szCs w:val="16"/>
                <w:lang w:eastAsia="pl-PL"/>
              </w:rPr>
              <w:t>cache</w:t>
            </w:r>
            <w:proofErr w:type="spellEnd"/>
            <w:r w:rsidRPr="00A203D1">
              <w:rPr>
                <w:rFonts w:cs="Calibri"/>
                <w:color w:val="000000"/>
                <w:sz w:val="16"/>
                <w:szCs w:val="16"/>
                <w:lang w:eastAsia="pl-PL"/>
              </w:rPr>
              <w:t>) wykorzystywany jako źródło danych dla elementów obciążających bazy danych systemów dziedzinowych celem ich odciążenia oraz dostarczenia wyników użytkownikom w krótszym czasie.</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zarządzania zasileniami magazynu danych (</w:t>
            </w:r>
            <w:proofErr w:type="spellStart"/>
            <w:r w:rsidRPr="00A203D1">
              <w:rPr>
                <w:rFonts w:cs="Calibri"/>
                <w:color w:val="000000"/>
                <w:sz w:val="16"/>
                <w:szCs w:val="16"/>
                <w:lang w:eastAsia="pl-PL"/>
              </w:rPr>
              <w:t>cache</w:t>
            </w:r>
            <w:proofErr w:type="spellEnd"/>
            <w:r w:rsidRPr="00A203D1">
              <w:rPr>
                <w:rFonts w:cs="Calibri"/>
                <w:color w:val="000000"/>
                <w:sz w:val="16"/>
                <w:szCs w:val="16"/>
                <w:lang w:eastAsia="pl-PL"/>
              </w:rPr>
              <w:t>) w zakresie dodawania nowych zadań (tzw. harmonogramów zasileń), edycji istniejących oraz usuwania już niepotrzebnych.</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zdefiniowanie harmonogramów zasileń jednokrotnych, czyli uruchamianych jeden raz we wskazanym przez użytkownika momencie (możliwość określenia daty oraz godziny).</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Aplikacja pozwala na zdefiniowanie harmonogramów cyklicznych, uruchamianych wiele razy, zgodnie z zadaną przez użytkownika konfiguracją. Ta ostatnia powinna obejmować co najmniej: </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w jakich odstępach czasu będzie uruchamiane zasilenia (dostępne opcje: codziennie, co miesiąc)</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za jaki okres będą zasilane dane (dostępne opcje: miesiąc, rok)</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określenie, ile okresów wstecz w stosunku do momentu uruchomienia zasilenia ma być załadowane do magazynu danych (np. dwa miesiące wstecz).</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Dla harmonogramów cyklicznych użytkownik ma możliwość podania okresu w jakim pozostaje aktywny (tylko w tym przedziale czasu będą uruchamiane procesy zasileń, zgodnie z parametrami określonymi przez użytkownika).</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Dostęp do funkcjonalności zasilenia magazynu danych (</w:t>
            </w:r>
            <w:proofErr w:type="spellStart"/>
            <w:r w:rsidRPr="00A203D1">
              <w:rPr>
                <w:rFonts w:cs="Calibri"/>
                <w:color w:val="000000"/>
                <w:sz w:val="16"/>
                <w:szCs w:val="16"/>
                <w:lang w:eastAsia="pl-PL"/>
              </w:rPr>
              <w:t>cache</w:t>
            </w:r>
            <w:proofErr w:type="spellEnd"/>
            <w:r w:rsidRPr="00A203D1">
              <w:rPr>
                <w:rFonts w:cs="Calibri"/>
                <w:color w:val="000000"/>
                <w:sz w:val="16"/>
                <w:szCs w:val="16"/>
                <w:lang w:eastAsia="pl-PL"/>
              </w:rPr>
              <w:t>) jest możliwy tylko dla użytkowników posiadających stosowne uprawnienia (administrator).</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daje możliwość przeglądu logu wykonanych zasileń magazynu danych (</w:t>
            </w:r>
            <w:proofErr w:type="spellStart"/>
            <w:r w:rsidRPr="00A203D1">
              <w:rPr>
                <w:rFonts w:cs="Calibri"/>
                <w:color w:val="000000"/>
                <w:sz w:val="16"/>
                <w:szCs w:val="16"/>
                <w:lang w:eastAsia="pl-PL"/>
              </w:rPr>
              <w:t>cache</w:t>
            </w:r>
            <w:proofErr w:type="spellEnd"/>
            <w:r w:rsidRPr="00A203D1">
              <w:rPr>
                <w:rFonts w:cs="Calibri"/>
                <w:color w:val="000000"/>
                <w:sz w:val="16"/>
                <w:szCs w:val="16"/>
                <w:lang w:eastAsia="pl-PL"/>
              </w:rPr>
              <w:t>) obejmującego co najmniej informacje o: nazwie zasilanego zakresu danych, okresie, czasie trwania operacji, dacie rozpoczęcia i zakończenia, statusie zakończenia procesu (pomyślny / błędny).</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Mechanizm grupowania danych</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musi posiadać, niezależny od systemów źródłowych, mechanizm grupowania danych (pozycji wybranych słowników) wykorzystywany na części kafelków celem prezentacji danych w układzie zdefiniowanych przez użytkownika agregatów.</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zarządzania mechanizmem grupowania danych w zakresie tworzenia, usuwania oraz zmiany (np. w zakresie przypisanych do grupy pozycji słownika).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może zdefiniować więcej niż jedną grupę dla danego słownika.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może upublicznić zdefiniowaną przez siebie grupę, celem wykorzystania jej w analizach przez innych użytkowników.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Upubliczniona grupa może być zarządzana tylko przez osobę, która ją utworzyła i upubliczniła.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Mechanizm grupowania danych musi obejmować co najmniej: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zakresów świadczeń wykorzystywany przez szpital do rozliczeń z NFZ;</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kosztów OPK pozwalający na grupowanie kosztów wg dwóch kryteriów: kosztów rodzajowych oraz OPK przekazujących (narzucających) koszty;</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słownik kont księgowych.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Każde ze zdefiniowanych </w:t>
            </w:r>
            <w:proofErr w:type="spellStart"/>
            <w:r w:rsidRPr="00A203D1">
              <w:rPr>
                <w:rFonts w:cs="Calibri"/>
                <w:color w:val="000000"/>
                <w:sz w:val="16"/>
                <w:szCs w:val="16"/>
                <w:lang w:eastAsia="pl-PL"/>
              </w:rPr>
              <w:t>grupowań</w:t>
            </w:r>
            <w:proofErr w:type="spellEnd"/>
            <w:r w:rsidRPr="00A203D1">
              <w:rPr>
                <w:rFonts w:cs="Calibri"/>
                <w:color w:val="000000"/>
                <w:sz w:val="16"/>
                <w:szCs w:val="16"/>
                <w:lang w:eastAsia="pl-PL"/>
              </w:rPr>
              <w:t xml:space="preserve"> powinno mieć możliwość określenia okresu obowiązywania.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Komponowanie własnych pulpitów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Użytkownik ma możliwość stworzenia, nazwania i usunięcia własnego pulpitu. </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momencie utworzenia pulpitu użytkownik staje się administratorem pulpitu.</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Użytkownik ma możliwość skopiowania dowolnego, dostępnego dla niego pulpitu, co skutkuje utworzeniem kopii danego pulpitu, dla której użytkownik kopiujący staje się administratorem (właścicielem).</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Administrator pulpitu określa komu może być udostępniony pulpit. </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przyznać prawo administratora pulpitu dla użytkownika, któremu udostępniono pulpit.</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określać tzw. siatkę pulpitu. Siatka pulpitu definiuje miejsca w których użytkownik może położyć kafelek. W ramach konfiguracji siatki można wskazać, z ilu kolumn ma się składać oraz określić wysokość wiersza.</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może ułożyć wybrany przez siebie kafelek na pulpicie w taki sposób, że zajmuje on jeden lub wiele pól siatki pulpitu (skalowanie kafelka)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umożliwia stworzenie pulpitu zawierającego kafelki z różnych obszarów.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bibliotekę predefiniowanych przez producenta kafelków, z których użytkownik może definiować swoje pulpity menedżerskie</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Wszystkie kafelki zawarte w bibliotece są opisane w sposób merytoryczny wraz z informacją, skąd pobierane są dane w celu łatwej weryfikacji zgodności danych z systemami źródłowymi</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ma możliwość edycji tytułu kafelka położonego na pulpicie.</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posiada konfigurowalny mechanizm tzw. filtrów pulpitu, które pozwalają na ustawienie wartości filtrów na wielu kafelkach jednocześnie.</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(właściciel) pulpitu ma możliwość ustalenia, które z filtrów kafelka mają reagować na zmianę wartości w filtrze pulpitu, a które mają pozostać na nią nieczułe.</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Wybrane kafelki mają możliwość interakcji między sobą w taki sposób, że kliknięcie elementu na jednym kafelku może powodować automatyczne ustawienie filtru na drugim i jego odświeżenie. </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Administrator pulpitu decyduje, czy kafelek umożliwiający wysyłanie informacji o zaznaczonym obiekcie będzie wysyłać stosowną informację wyjściową oraz decyduje, które kafelki mające odpowiednie filtry mają reagować na taką akcję poprzez ustawienie swojego filtra.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Drążenia danych</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System, dla wybranych kafelków, posiada mechanizm drążeń pozwalający na prezentację danych szczegółowych (elementarnych) w formie tabelarycznej.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Mechanizm drążeń pozwala na interaktywną pracę z danymi elementarnymi tj. filtrowanie oraz grupowanie.</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umożliwia zapisanie danych elementarnych do arkusza kalkulacyjnego w celu ich dalszej obróbki.</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Statystyka medyczna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statystyki medycznej aplikacja udostępnia kafelki prezentujące informacje o:</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statystyce ruchu chorych: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obłożenie łóżek</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liczba pacjentów, przyjęć i wypisów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średnia długość pobytu</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rozkład liczby pacjentów w funkcji grupy JGP</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śmiertelności (z rozbiciem na przyczyny zgonu)</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c) wartość realizacji z umów NFZ dla pacjentów wypisanych dla zdanego okresu:</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kwota łącznie</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 podziale na poszczególne dni wypisu pacjentów</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 podziale na JGP</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 obłożeniem łóżek, poprzez drążenie do poziomu pobytów poszczególnych pacjentów.</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ze statystyką pacjentów, poprzez drążenie do poziomu pobytów poszczególnych pacjentów.</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Aplikacja pozwala na przegląd szczegółowych danych (drążenia), związanych z przychodami jednostki organizacyjnej szpitala, poprzez drążenie do poziomu pobytów poszczególnych pacjentów z uwzględnieniem zarówno przychodów z NFZ, jak i działalności komercyjnej.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Rozliczenia NFZ</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rozliczeń z Narodowym Funduszem Zdrowia aplikacja udostępnia kafelki prezentujące informacje o:</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poziomie realizacji umów NFZ kwotowo lub punktowo (do wyboru przez użytkownika) w wybranym roku, w przekroju świadczeń wykonanych, rozliczonych i planowanych: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jako udział wartości wykonanych i rozliczonych w wartości planowanej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dodatkowe ujęcie wartości średniej (dla wszystkich wyświetlanych umów) udziału procentowego wykonań i wartości rozliczonych </w:t>
            </w:r>
          </w:p>
        </w:tc>
      </w:tr>
      <w:tr w:rsidR="00C3154E" w:rsidRPr="00A203D1" w:rsidTr="0050001C">
        <w:trPr>
          <w:trHeight w:val="102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wybranej na zestawieniu zbiorczym umowie jako rozbicie wartości wykonano, rozliczono i planowano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rsidTr="0050001C">
        <w:trPr>
          <w:trHeight w:val="76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c) poziomie realizacji konkretnej umowy NFZ w rozbiciu na poszczególne jednostki organizacyjne szpitala kwotowo lub punktowo (do wyboru przez użytkownika), w wybranym roku, w przekroju świadczeń wykonanych i rozliczonych, w formie graficznej oraz tabelarycznie (postać tabelaryczna zawiera ujęcie średniej dla wszystkich wyświetlanych </w:t>
            </w:r>
            <w:proofErr w:type="spellStart"/>
            <w:r w:rsidRPr="00A203D1">
              <w:rPr>
                <w:rFonts w:cs="Calibri"/>
                <w:color w:val="000000"/>
                <w:sz w:val="16"/>
                <w:szCs w:val="16"/>
                <w:lang w:eastAsia="pl-PL"/>
              </w:rPr>
              <w:t>JOSów</w:t>
            </w:r>
            <w:proofErr w:type="spellEnd"/>
            <w:r w:rsidRPr="00A203D1">
              <w:rPr>
                <w:rFonts w:cs="Calibri"/>
                <w:color w:val="000000"/>
                <w:sz w:val="16"/>
                <w:szCs w:val="16"/>
                <w:lang w:eastAsia="pl-PL"/>
              </w:rPr>
              <w:t>) – z możliwością ograniczenia danych do wybranych zakresów świadczeń;</w:t>
            </w:r>
          </w:p>
        </w:tc>
      </w:tr>
      <w:tr w:rsidR="00C3154E" w:rsidRPr="00A203D1" w:rsidTr="0050001C">
        <w:trPr>
          <w:trHeight w:val="102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d) jednostce organizacyjnej szpitala wybranej na zestawieniu </w:t>
            </w:r>
            <w:proofErr w:type="spellStart"/>
            <w:r w:rsidRPr="00A203D1">
              <w:rPr>
                <w:rFonts w:cs="Calibri"/>
                <w:color w:val="000000"/>
                <w:sz w:val="16"/>
                <w:szCs w:val="16"/>
                <w:lang w:eastAsia="pl-PL"/>
              </w:rPr>
              <w:t>JOSów</w:t>
            </w:r>
            <w:proofErr w:type="spellEnd"/>
            <w:r w:rsidRPr="00A203D1">
              <w:rPr>
                <w:rFonts w:cs="Calibri"/>
                <w:color w:val="000000"/>
                <w:sz w:val="16"/>
                <w:szCs w:val="16"/>
                <w:lang w:eastAsia="pl-PL"/>
              </w:rPr>
              <w:t xml:space="preserve"> jako rozbicie wartości wykonano i rozliczono,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e) poziomie realizacji grup zakresów świadczeń kwotowo lub punktowo (do wyboru przez użytkownika) w wybranym roku, w przekroju świadczeń wykonanych, rozliczonych i planowanych: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jako udział wartości wykonanych i rozliczonych w wartości planowanej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dodatkowe ujęcie wartości średniej (dla wszystkich wyświetlanych umów) udziału procentowego wykonań i wartości rozliczonych </w:t>
            </w:r>
          </w:p>
        </w:tc>
      </w:tr>
      <w:tr w:rsidR="00C3154E" w:rsidRPr="00A203D1" w:rsidTr="0050001C">
        <w:trPr>
          <w:trHeight w:val="102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lastRenderedPageBreak/>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f) grupie zakresów świadczeń wybranej na zestawieniu grup zakresów świadczeń jako rozbicie wartości wykonano, rozliczono i planowano, na poszczególne miesiące,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g) procentowym rozkładzie grup zakresów świadczeń w wybranym miesiącu</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możliwość wybrania elementu/elementów wyświetlanych, które powinny zostać wyłączone z prezentowanego kafelka (w przypadku, gdy wybrany element będzie mocno dominował nad pozostałymi, użytkownik ma mieć możliwość zaznaczenia go jako nieujętego na kafelku)</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h) dodatkowe informacje zarządcze wskazujące zakresy świadczeń o najniższym i najwyższym procencie planowanej realizacji (top n - liczba n ustalana przez użytkownika)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i) współczynniku pacjentów rozliczonych (względem wykonań) w wybranym okresie wraz z odniesieniem do średniej rocznej</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shd w:val="clear" w:color="000000" w:fill="EDEDED"/>
            <w:vAlign w:val="center"/>
          </w:tcPr>
          <w:p w:rsidR="00C3154E" w:rsidRPr="00A203D1" w:rsidRDefault="00C3154E" w:rsidP="0050001C">
            <w:pPr>
              <w:spacing w:after="0" w:line="240" w:lineRule="auto"/>
              <w:jc w:val="both"/>
              <w:rPr>
                <w:rFonts w:cs="Calibri"/>
                <w:b/>
                <w:bCs/>
                <w:color w:val="000000"/>
                <w:sz w:val="16"/>
                <w:szCs w:val="16"/>
                <w:lang w:eastAsia="pl-PL"/>
              </w:rPr>
            </w:pPr>
            <w:r w:rsidRPr="00A203D1">
              <w:rPr>
                <w:rFonts w:cs="Calibri"/>
                <w:b/>
                <w:bCs/>
                <w:color w:val="000000"/>
                <w:sz w:val="16"/>
                <w:szCs w:val="16"/>
                <w:lang w:eastAsia="pl-PL"/>
              </w:rPr>
              <w:t>Zakres danych: Finanse i Koszty</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W ramach zakresu danych dotyczącego finansów i kosztów aplikacja udostępnia kafelki prezentujące informacje o:</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 finansach podmiotu w rozbiciu na:</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należności, prezentując dane o stanie należności na koniec danego miesiąca oraz miesięcy historycznych, w rozbiciu na strukturę tych należności, z możliwością filtrowania do dokumentów zaksięgowanych/niezaksięgowanych</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zobowiązania, prezentując dane o stanie zobowiązań na koniec danego miesiąca oraz miesięcy historycznych, w rozbiciu na strukturę tych zobowiązań, z możliwością filtrowania do dokumentów zaksięgowanych/niezaksięgowanych</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b) finansach OPK w rozbiciu na:</w:t>
            </w:r>
          </w:p>
        </w:tc>
      </w:tr>
      <w:tr w:rsidR="00C3154E" w:rsidRPr="00A203D1" w:rsidTr="0050001C">
        <w:trPr>
          <w:trHeight w:val="76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koszty OPK w funkcji czasu, prezentując zarówno koszty bezpośrednie w podziale na koszty bezpośrednie (rodzajowe), jak i koszty pośrednie (narzuty od konkretnych OPK); analiza związana z kosztami OPK powinna być rozszerzona o informacje o statystykach medycznych (np. liczba hospitalizacji, liczba osobodni, liczba porad)</w:t>
            </w:r>
          </w:p>
        </w:tc>
      </w:tr>
      <w:tr w:rsidR="00C3154E" w:rsidRPr="00A203D1" w:rsidTr="0050001C">
        <w:trPr>
          <w:trHeight w:val="76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przychody OPK w poszczególnych miesiącach,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przychody OPK z uwzględnieniem ich struktury, czyli w podziale na zdefiniowane w systemie finansowo – księgowym konta księgowe</w:t>
            </w:r>
          </w:p>
        </w:tc>
      </w:tr>
      <w:tr w:rsidR="00C3154E" w:rsidRPr="00A203D1" w:rsidTr="0050001C">
        <w:trPr>
          <w:trHeight w:val="127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wyniki OPK w czasie jako zestawieniu kosztów i przychodów danego OPK w rozbiciu na miesiące, wraz z informacją o wyniku finansowym (wyliczonym jako różnica pomiędzy sumą przychodów i kosztów); wynik OPK powinien być prezentowany na wykresie oraz w tabeli, w ujęciu narastającym (wartość dla danego miesiąca jest sumą tego miesiąca oraz miesięcy poprzedzających, a więc grudzień powinien reprezentować wartość tożsamą z całym rokiem) lub rozłącznie (każdy miesiąc ma swoją wartość, które po zsumowaniu dają wartość tożsamą z całym rokiem) – do wyboru przez użytkownika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c) wyniku JGP w rozbiciu na:</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analizę porównawczą kosztów, przychodów i wyniku pomiędzy poszczególne JGP.</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analizę porównawczą kosztów, przychodów i wyniku poszczególnych przypadków dla wybranego JGP w podziale na pobyty,  </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analizę porównawczą kosztów, przychodów i wyniku poszczególnych przypadków dla wybranego JGP w podziale na lekarza prowadzącego,</w:t>
            </w:r>
          </w:p>
        </w:tc>
      </w:tr>
      <w:tr w:rsidR="00C3154E" w:rsidRPr="00A203D1" w:rsidTr="0050001C">
        <w:trPr>
          <w:trHeight w:val="255"/>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 xml:space="preserve">- analizę porównawczą kosztów, przychodów i wyniku poszczególnych przypadków dla wybranego JGP w podziale na rozpoznanie. </w:t>
            </w:r>
          </w:p>
        </w:tc>
      </w:tr>
      <w:tr w:rsidR="00C3154E" w:rsidRPr="00A203D1" w:rsidTr="0050001C">
        <w:trPr>
          <w:trHeight w:val="510"/>
        </w:trPr>
        <w:tc>
          <w:tcPr>
            <w:tcW w:w="535" w:type="pct"/>
            <w:tcBorders>
              <w:top w:val="nil"/>
              <w:left w:val="single" w:sz="4" w:space="0" w:color="auto"/>
              <w:bottom w:val="single" w:sz="4" w:space="0" w:color="auto"/>
              <w:right w:val="single" w:sz="4" w:space="0" w:color="auto"/>
            </w:tcBorders>
            <w:noWrap/>
            <w:vAlign w:val="bottom"/>
          </w:tcPr>
          <w:p w:rsidR="00C3154E" w:rsidRPr="00A203D1" w:rsidRDefault="00C3154E" w:rsidP="0050001C">
            <w:pPr>
              <w:spacing w:after="0" w:line="240" w:lineRule="auto"/>
              <w:rPr>
                <w:rFonts w:cs="Calibri"/>
                <w:color w:val="000000"/>
                <w:sz w:val="16"/>
                <w:szCs w:val="16"/>
                <w:lang w:eastAsia="pl-PL"/>
              </w:rPr>
            </w:pPr>
            <w:r w:rsidRPr="00A203D1">
              <w:rPr>
                <w:rFonts w:cs="Calibri"/>
                <w:color w:val="000000"/>
                <w:sz w:val="16"/>
                <w:szCs w:val="16"/>
                <w:lang w:eastAsia="pl-PL"/>
              </w:rPr>
              <w:t xml:space="preserve">AMCB Pulpity </w:t>
            </w:r>
          </w:p>
        </w:tc>
        <w:tc>
          <w:tcPr>
            <w:tcW w:w="4465" w:type="pct"/>
            <w:tcBorders>
              <w:top w:val="nil"/>
              <w:left w:val="nil"/>
              <w:bottom w:val="single" w:sz="4" w:space="0" w:color="auto"/>
              <w:right w:val="single" w:sz="4" w:space="0" w:color="auto"/>
            </w:tcBorders>
            <w:vAlign w:val="center"/>
          </w:tcPr>
          <w:p w:rsidR="00C3154E" w:rsidRPr="00A203D1" w:rsidRDefault="00C3154E" w:rsidP="0050001C">
            <w:pPr>
              <w:spacing w:after="0" w:line="240" w:lineRule="auto"/>
              <w:jc w:val="both"/>
              <w:rPr>
                <w:rFonts w:cs="Calibri"/>
                <w:color w:val="000000"/>
                <w:sz w:val="16"/>
                <w:szCs w:val="16"/>
                <w:lang w:eastAsia="pl-PL"/>
              </w:rPr>
            </w:pPr>
            <w:r w:rsidRPr="00A203D1">
              <w:rPr>
                <w:rFonts w:cs="Calibri"/>
                <w:color w:val="000000"/>
                <w:sz w:val="16"/>
                <w:szCs w:val="16"/>
                <w:lang w:eastAsia="pl-PL"/>
              </w:rPr>
              <w:t>Analizy JGP udostępniają drążenie do poszczególnych przypadków wraz z informacjami o: księdze głównej, czasie pobytu / hospitalizacji, kosztach w podziale na osobodzień, rozchody i procedury, lekarza prowadzącego, JGP, tryb wypisu, tryb przyjęcia, JOS pobytu.</w:t>
            </w:r>
          </w:p>
        </w:tc>
      </w:tr>
    </w:tbl>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1"/>
        <w:rPr>
          <w:rFonts w:ascii="Calibri" w:hAnsi="Calibri" w:cs="Calibri"/>
        </w:rPr>
      </w:pPr>
      <w:bookmarkStart w:id="9" w:name="_Toc87037722"/>
      <w:r w:rsidRPr="00B03FA9">
        <w:rPr>
          <w:rFonts w:ascii="Calibri" w:hAnsi="Calibri" w:cs="Calibri"/>
        </w:rPr>
        <w:t>WDROŻENIE DOSTARCZANEGO OPROGRAMOWANIA</w:t>
      </w:r>
      <w:bookmarkEnd w:id="9"/>
    </w:p>
    <w:p w:rsidR="00C3154E" w:rsidRPr="00B03FA9" w:rsidRDefault="00C3154E" w:rsidP="00C3154E">
      <w:pPr>
        <w:rPr>
          <w:rFonts w:cs="Calibri"/>
        </w:rPr>
      </w:pPr>
    </w:p>
    <w:p w:rsidR="00C3154E" w:rsidRPr="00B03FA9" w:rsidRDefault="00C3154E" w:rsidP="00C3154E">
      <w:pPr>
        <w:pStyle w:val="Bezodstpw"/>
        <w:jc w:val="both"/>
        <w:rPr>
          <w:rFonts w:cs="Calibri"/>
          <w:sz w:val="20"/>
          <w:szCs w:val="20"/>
        </w:rPr>
      </w:pPr>
      <w:r w:rsidRPr="00B03FA9">
        <w:rPr>
          <w:rFonts w:cs="Calibri"/>
          <w:sz w:val="20"/>
          <w:szCs w:val="20"/>
        </w:rPr>
        <w:t>Dla realizacji wdrożenia oprogramowania Zamawiający wymaga, aby Oferent w swojej ofercie skalkulował minimum 70 osobodni dedykowane wyłączenie na cele zdefiniowane w poniższych punktach. Osobodzień pracy musi być skalkulowany jako dzień pracy jednej osoby trwający od 6 do 8  roboczogodzin. Zamawiający nie dopuszcza wymiany posiadanego oprogramowania HIS.</w:t>
      </w:r>
    </w:p>
    <w:p w:rsidR="00C3154E" w:rsidRPr="00B03FA9" w:rsidRDefault="00C3154E" w:rsidP="00C3154E">
      <w:pPr>
        <w:pStyle w:val="Bezodstpw"/>
        <w:jc w:val="both"/>
        <w:rPr>
          <w:rFonts w:cs="Calibri"/>
          <w:sz w:val="20"/>
          <w:szCs w:val="20"/>
        </w:rPr>
      </w:pPr>
    </w:p>
    <w:p w:rsidR="00C3154E" w:rsidRPr="00B03FA9" w:rsidRDefault="00C3154E" w:rsidP="00C3154E">
      <w:pPr>
        <w:pStyle w:val="Nagwek2"/>
        <w:rPr>
          <w:rFonts w:ascii="Calibri" w:hAnsi="Calibri" w:cs="Calibri"/>
          <w:b/>
          <w:bCs/>
          <w:smallCaps/>
          <w:spacing w:val="5"/>
          <w:sz w:val="22"/>
          <w:szCs w:val="22"/>
          <w:lang w:eastAsia="pl-PL"/>
        </w:rPr>
      </w:pPr>
      <w:bookmarkStart w:id="10" w:name="_Toc87037723"/>
      <w:r w:rsidRPr="00B03FA9">
        <w:rPr>
          <w:rFonts w:ascii="Calibri" w:hAnsi="Calibri" w:cs="Calibri"/>
        </w:rPr>
        <w:lastRenderedPageBreak/>
        <w:t>Zakres usług wdrożeniowych:</w:t>
      </w:r>
      <w:bookmarkEnd w:id="10"/>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analizy przedwdrożeniowej,</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instalacja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konfiguracja oraz parametryzacja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wdrożenie personelu obejmujące przeszkolenia w zakresie administracji i użytkowania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opracowanie planu testów i scenariuszy testów akceptacyjnych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przeprowadzenie testów akceptacyjnych według opracowanego planu i scenariuszy specjalizowanego oprogramowania aplikacyjnego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Szkolenia dla administratorów</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Integracja tj. połączenie dostarczonego oprogramowania z posiadanym przez szpital oprogramowaniem HIS i ERP</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Konfiguracja i parametryzacja pracy nowo powstałego systemu i udostępnienie go do bieżącej pracy dla personelu</w:t>
      </w:r>
    </w:p>
    <w:p w:rsidR="00C3154E" w:rsidRPr="00B03FA9" w:rsidRDefault="00C3154E" w:rsidP="00C3154E">
      <w:pPr>
        <w:pStyle w:val="Bezodstpw"/>
        <w:numPr>
          <w:ilvl w:val="0"/>
          <w:numId w:val="7"/>
        </w:numPr>
        <w:jc w:val="both"/>
        <w:rPr>
          <w:rFonts w:cs="Calibri"/>
          <w:sz w:val="20"/>
          <w:szCs w:val="20"/>
        </w:rPr>
      </w:pPr>
      <w:proofErr w:type="spellStart"/>
      <w:r w:rsidRPr="00B03FA9">
        <w:rPr>
          <w:rFonts w:cs="Calibri"/>
          <w:sz w:val="20"/>
          <w:szCs w:val="20"/>
        </w:rPr>
        <w:t>uwspólnienie</w:t>
      </w:r>
      <w:proofErr w:type="spellEnd"/>
      <w:r w:rsidRPr="00B03FA9">
        <w:rPr>
          <w:rFonts w:cs="Calibri"/>
          <w:sz w:val="20"/>
          <w:szCs w:val="20"/>
        </w:rPr>
        <w:t xml:space="preserve"> słowników w nowo powstałym systemie i poprawne działanie w zintegrowanych systemach</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 xml:space="preserve">uruchomienie przepływu danych pomiędzy systemami pracującymi w Szpitalu </w:t>
      </w:r>
    </w:p>
    <w:p w:rsidR="00C3154E" w:rsidRPr="00B03FA9" w:rsidRDefault="00C3154E" w:rsidP="00C3154E">
      <w:pPr>
        <w:pStyle w:val="Bezodstpw"/>
        <w:numPr>
          <w:ilvl w:val="0"/>
          <w:numId w:val="7"/>
        </w:numPr>
        <w:jc w:val="both"/>
        <w:rPr>
          <w:rFonts w:cs="Calibri"/>
          <w:sz w:val="20"/>
          <w:szCs w:val="20"/>
        </w:rPr>
      </w:pPr>
      <w:r w:rsidRPr="00B03FA9">
        <w:rPr>
          <w:rFonts w:cs="Calibri"/>
          <w:sz w:val="20"/>
          <w:szCs w:val="20"/>
        </w:rPr>
        <w:t>uruchomienie nowych funkcjonalności, przy pełnym zachowaniu istniejących informacji znajdujących się w bazach i wykorzystaniu w nowo powstałym systemie</w:t>
      </w:r>
    </w:p>
    <w:p w:rsidR="00C3154E" w:rsidRPr="00B03FA9" w:rsidRDefault="00C3154E" w:rsidP="00C3154E">
      <w:pPr>
        <w:rPr>
          <w:rFonts w:cs="Calibri"/>
        </w:rPr>
      </w:pPr>
    </w:p>
    <w:p w:rsidR="00C3154E" w:rsidRPr="00B03FA9" w:rsidRDefault="00C3154E" w:rsidP="00C3154E">
      <w:pPr>
        <w:rPr>
          <w:rFonts w:cs="Calibri"/>
        </w:rPr>
      </w:pPr>
    </w:p>
    <w:p w:rsidR="00C3154E" w:rsidRPr="00B03FA9" w:rsidRDefault="00C3154E" w:rsidP="00C3154E">
      <w:pPr>
        <w:pStyle w:val="Nagwek2"/>
        <w:rPr>
          <w:rFonts w:ascii="Calibri" w:hAnsi="Calibri" w:cs="Calibri"/>
        </w:rPr>
      </w:pPr>
      <w:bookmarkStart w:id="11" w:name="_Toc87037724"/>
      <w:r w:rsidRPr="00B03FA9">
        <w:rPr>
          <w:rFonts w:ascii="Calibri" w:hAnsi="Calibri" w:cs="Calibri"/>
        </w:rPr>
        <w:t>Wymagania dotyczące wdrożenia</w:t>
      </w:r>
      <w:bookmarkEnd w:id="11"/>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zapewni także zgodność specjalizowanego oprogramowania aplikacyjnego z wymaganiami prawnymi dotyczącymi prowadzenia Elektronicznej Dokumentacji Medycznej.</w:t>
      </w:r>
    </w:p>
    <w:p w:rsidR="00C3154E" w:rsidRPr="00A40380" w:rsidRDefault="00A40380" w:rsidP="00C3154E">
      <w:pPr>
        <w:pStyle w:val="Bezodstpw"/>
        <w:numPr>
          <w:ilvl w:val="0"/>
          <w:numId w:val="8"/>
        </w:numPr>
        <w:jc w:val="both"/>
        <w:rPr>
          <w:rFonts w:cs="Calibri"/>
          <w:sz w:val="20"/>
          <w:szCs w:val="20"/>
        </w:rPr>
      </w:pPr>
      <w:r>
        <w:rPr>
          <w:rFonts w:cs="Calibri"/>
          <w:sz w:val="20"/>
          <w:szCs w:val="20"/>
        </w:rPr>
        <w:t>usunięto</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aby moduły oprogramowania aplikacyjnego, wdrożone przez Wykonawcę w ramach realizacji przedmiotu zamówienia, były wdrożone w pełnej ich funkcjonalności opisanej w SIWZ</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Instalacja i wdrożenie muszą odbywać się w godzinach pracy pracowników Zamawiającego tj. w dni robocze (od poniedziałku do piątku), w godz. 7:</w:t>
      </w:r>
      <w:r w:rsidRPr="00B03FA9">
        <w:rPr>
          <w:rFonts w:cs="Calibri"/>
          <w:sz w:val="20"/>
          <w:szCs w:val="20"/>
          <w:vertAlign w:val="superscript"/>
        </w:rPr>
        <w:t>30</w:t>
      </w:r>
      <w:r w:rsidRPr="00B03FA9">
        <w:rPr>
          <w:rFonts w:cs="Calibri"/>
          <w:sz w:val="20"/>
          <w:szCs w:val="20"/>
        </w:rPr>
        <w:t>-14:</w:t>
      </w:r>
      <w:r w:rsidRPr="00B03FA9">
        <w:rPr>
          <w:rFonts w:cs="Calibri"/>
          <w:sz w:val="20"/>
          <w:szCs w:val="20"/>
          <w:vertAlign w:val="superscript"/>
        </w:rPr>
        <w:t>30</w:t>
      </w:r>
      <w:r w:rsidRPr="00B03FA9">
        <w:rPr>
          <w:rFonts w:cs="Calibri"/>
          <w:sz w:val="20"/>
          <w:szCs w:val="20"/>
        </w:rPr>
        <w:t>. Zamawiający dopuszcza wykonywanie prac w innym czasie niż wskazany, po odpowiednim uzgodnieniu i jego akceptacji przez Zamawiającego.</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Po zainstalowaniu i wdrożeniu oprogramowania aplikacyjnego muszą zostać spełnione:</w:t>
      </w:r>
    </w:p>
    <w:p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wymagania określone niniejszą SIWZ,</w:t>
      </w:r>
    </w:p>
    <w:p w:rsidR="00C3154E" w:rsidRPr="00B03FA9" w:rsidRDefault="00C3154E" w:rsidP="00C3154E">
      <w:pPr>
        <w:pStyle w:val="Bezodstpw"/>
        <w:numPr>
          <w:ilvl w:val="0"/>
          <w:numId w:val="4"/>
        </w:numPr>
        <w:jc w:val="both"/>
        <w:rPr>
          <w:rFonts w:cs="Calibri"/>
          <w:sz w:val="20"/>
          <w:szCs w:val="20"/>
        </w:rPr>
      </w:pPr>
      <w:r w:rsidRPr="00B03FA9">
        <w:rPr>
          <w:rFonts w:cs="Calibri"/>
          <w:sz w:val="20"/>
          <w:szCs w:val="20"/>
        </w:rPr>
        <w:t>uwzględnienie charakteru prowadzonej przez Zamawiającego działalności oraz spełnianie wymagań obowiązujących przepisów prawa, w szczególności ustaw i rozporządzeń dotyczących:</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Podmiotów objętych ustawą o działalności leczniczej,</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Rozliczeń i sprawozdawczości do NFZ,</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Rodzaju i zakresu dokumentacji medycznej oraz sposobu jej przetwarzania,</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Ochrony danych osobowych,</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lastRenderedPageBreak/>
        <w:t>Informatyzacji podmiotów realizujących zadania publiczne,</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Rachunkowości i sposobu liczenia kosztów u Zamawiającego,</w:t>
      </w:r>
    </w:p>
    <w:p w:rsidR="00C3154E" w:rsidRPr="00B03FA9" w:rsidRDefault="00C3154E" w:rsidP="00C3154E">
      <w:pPr>
        <w:pStyle w:val="Bezodstpw"/>
        <w:numPr>
          <w:ilvl w:val="0"/>
          <w:numId w:val="5"/>
        </w:numPr>
        <w:jc w:val="both"/>
        <w:rPr>
          <w:rFonts w:cs="Calibri"/>
          <w:sz w:val="20"/>
          <w:szCs w:val="20"/>
        </w:rPr>
      </w:pPr>
      <w:r w:rsidRPr="00B03FA9">
        <w:rPr>
          <w:rFonts w:cs="Calibri"/>
          <w:sz w:val="20"/>
          <w:szCs w:val="20"/>
        </w:rPr>
        <w:t>Systemu informacji w ochronie zdrowia.</w:t>
      </w:r>
    </w:p>
    <w:p w:rsidR="00C3154E" w:rsidRPr="00B03FA9" w:rsidRDefault="00C3154E" w:rsidP="00C3154E">
      <w:pPr>
        <w:pStyle w:val="Akapitzlist11"/>
        <w:numPr>
          <w:ilvl w:val="0"/>
          <w:numId w:val="8"/>
        </w:numPr>
        <w:autoSpaceDE w:val="0"/>
        <w:autoSpaceDN w:val="0"/>
        <w:adjustRightInd w:val="0"/>
        <w:spacing w:before="120"/>
        <w:jc w:val="both"/>
        <w:rPr>
          <w:rFonts w:cs="Calibri"/>
          <w:sz w:val="20"/>
          <w:szCs w:val="20"/>
          <w:lang w:val="pl-PL"/>
        </w:rPr>
      </w:pPr>
      <w:r w:rsidRPr="00B03FA9">
        <w:rPr>
          <w:rFonts w:cs="Calibri"/>
          <w:sz w:val="20"/>
          <w:szCs w:val="20"/>
          <w:lang w:val="pl-PL"/>
        </w:rPr>
        <w:t>Zamawiający wymaga spełnienie następujących warunków przez wdrożone oprogramowanie aplikacyjne :</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ciągłości obecnie stosowanych przez Zamawiającego oznaczeń dokumentacji medycznej,</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umożliwienie dokonywania korekt zakwestionowanych przez NFZ świadczeń sprawozdanych i rozliczonych od roku 2008,</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archiwalnych statystyk i raportów,</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możliwości wykonywania kopii zapasowych struktur danych w trakcie ich pracy,</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zapewnienie współpracy w zakresie eksportu danych z innym oprogramowaniem - pakietem oprogramowania biurowego (arkusz kalkulacyjny, edytor tekstów),</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komunikaty systemowe i komunikacja z użytkownikiem w języku polskim,</w:t>
      </w:r>
    </w:p>
    <w:p w:rsidR="00C3154E" w:rsidRPr="00B03FA9" w:rsidRDefault="00C3154E" w:rsidP="00C3154E">
      <w:pPr>
        <w:pStyle w:val="Bezodstpw"/>
        <w:numPr>
          <w:ilvl w:val="0"/>
          <w:numId w:val="6"/>
        </w:numPr>
        <w:jc w:val="both"/>
        <w:rPr>
          <w:rFonts w:cs="Calibri"/>
          <w:sz w:val="20"/>
          <w:szCs w:val="20"/>
        </w:rPr>
      </w:pPr>
      <w:r w:rsidRPr="00B03FA9">
        <w:rPr>
          <w:rFonts w:cs="Calibri"/>
          <w:sz w:val="20"/>
          <w:szCs w:val="20"/>
        </w:rPr>
        <w:t>możliwość korzystania z rozbudowanych podpowiedzi.</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Przed przystąpieniem do szkoleń Wykonawca uruchomi kopię testową programowego aplikacyjnego rozwiązania programowego, tak by umożliwić jego administratorom i użytkownikom testowanie funkcjonalności dostarczanego rozwiązania.</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Przygotowania w grupach muszą odbywać się w podziale na grupy zawodowe, a tym samym w podziale na poszczególną funkcjonalność specjalizowanego oprogramowania aplikacyjnego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 xml:space="preserve">Czas przygotowań dla danej grupy zawodowej musi uwzględniać stopień złożoności specjalizowanego oprogramowania aplikacyjnego </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Zamawiający wymaga, by prace instalacyjne i wdrożeniowe oraz przygotowania personelu Zamawiającego przeprowadzały osoby posiadające doświadczenie w zakresie produktów, których dotyczyć będzie instalacja oraz wdrożenie.</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C3154E" w:rsidRPr="00B03FA9" w:rsidRDefault="00C3154E" w:rsidP="00C3154E">
      <w:pPr>
        <w:pStyle w:val="Bezodstpw"/>
        <w:numPr>
          <w:ilvl w:val="0"/>
          <w:numId w:val="8"/>
        </w:numPr>
        <w:jc w:val="both"/>
        <w:rPr>
          <w:rFonts w:cs="Calibri"/>
          <w:sz w:val="20"/>
          <w:szCs w:val="20"/>
        </w:rPr>
      </w:pPr>
      <w:r w:rsidRPr="00B03FA9">
        <w:rPr>
          <w:rFonts w:cs="Calibri"/>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C3154E" w:rsidRPr="00B03FA9" w:rsidRDefault="00C3154E" w:rsidP="00C3154E">
      <w:pPr>
        <w:pStyle w:val="Bezodstpw"/>
        <w:numPr>
          <w:ilvl w:val="0"/>
          <w:numId w:val="8"/>
        </w:numPr>
        <w:tabs>
          <w:tab w:val="left" w:pos="372"/>
          <w:tab w:val="left" w:pos="1080"/>
          <w:tab w:val="left" w:pos="1287"/>
          <w:tab w:val="left" w:pos="1854"/>
        </w:tabs>
        <w:jc w:val="both"/>
        <w:rPr>
          <w:rFonts w:cs="Calibri"/>
          <w:sz w:val="20"/>
        </w:rPr>
      </w:pPr>
      <w:r w:rsidRPr="00B03FA9">
        <w:rPr>
          <w:rFonts w:cs="Calibri"/>
          <w:sz w:val="20"/>
        </w:rPr>
        <w:t xml:space="preserve">Realizacja przedmiotu zamówienia będzie się odbywała w oparciu o harmonogram prac instalacyjno- wdrożeniowych i szkoleniowych, który zostanie uzgodniony przez wykonawcę i zamawiającego </w:t>
      </w:r>
      <w:r w:rsidRPr="00B03FA9">
        <w:rPr>
          <w:rFonts w:cs="Calibri"/>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C3154E" w:rsidRDefault="00C3154E" w:rsidP="00C3154E">
      <w:pPr>
        <w:pStyle w:val="Nagwek2"/>
        <w:rPr>
          <w:rFonts w:ascii="Calibri" w:hAnsi="Calibri" w:cs="Calibri"/>
        </w:rPr>
      </w:pPr>
    </w:p>
    <w:p w:rsidR="00C3154E" w:rsidRPr="00B03FA9" w:rsidRDefault="00C3154E" w:rsidP="00C3154E">
      <w:pPr>
        <w:pStyle w:val="Nagwek2"/>
        <w:rPr>
          <w:rFonts w:ascii="Calibri" w:hAnsi="Calibri" w:cs="Calibri"/>
        </w:rPr>
      </w:pPr>
      <w:bookmarkStart w:id="12" w:name="_Toc87037725"/>
      <w:r w:rsidRPr="00B03FA9">
        <w:rPr>
          <w:rFonts w:ascii="Calibri" w:hAnsi="Calibri" w:cs="Calibri"/>
        </w:rPr>
        <w:t>Dodatkowe wymagania Zamawiającego</w:t>
      </w:r>
      <w:bookmarkEnd w:id="12"/>
    </w:p>
    <w:p w:rsidR="00C3154E" w:rsidRPr="00B03FA9" w:rsidRDefault="00C3154E" w:rsidP="00C3154E">
      <w:pPr>
        <w:pStyle w:val="Tekstpodstawowy"/>
        <w:widowControl w:val="0"/>
        <w:numPr>
          <w:ilvl w:val="0"/>
          <w:numId w:val="11"/>
        </w:numPr>
        <w:tabs>
          <w:tab w:val="left" w:pos="1867"/>
        </w:tabs>
        <w:spacing w:after="0"/>
        <w:ind w:right="415"/>
        <w:jc w:val="both"/>
        <w:rPr>
          <w:rFonts w:ascii="Calibri" w:hAnsi="Calibri" w:cs="Calibri"/>
          <w:color w:val="auto"/>
          <w:sz w:val="20"/>
        </w:rPr>
      </w:pPr>
      <w:r w:rsidRPr="00B03FA9">
        <w:rPr>
          <w:rFonts w:ascii="Calibri" w:hAnsi="Calibri" w:cs="Calibri"/>
          <w:color w:val="auto"/>
          <w:spacing w:val="-1"/>
          <w:sz w:val="20"/>
        </w:rPr>
        <w:t>Bazakontrahentówdladostarczanychmodułówbyławspólna</w:t>
      </w:r>
      <w:r w:rsidRPr="00B03FA9">
        <w:rPr>
          <w:rFonts w:ascii="Calibri" w:hAnsi="Calibri" w:cs="Calibri"/>
          <w:color w:val="auto"/>
          <w:sz w:val="20"/>
        </w:rPr>
        <w:t>z</w:t>
      </w:r>
      <w:r w:rsidRPr="00B03FA9">
        <w:rPr>
          <w:rFonts w:ascii="Calibri" w:hAnsi="Calibri" w:cs="Calibri"/>
          <w:color w:val="auto"/>
          <w:spacing w:val="-1"/>
          <w:sz w:val="20"/>
        </w:rPr>
        <w:t>posiadanymiprzezZamawiającegomodułFin</w:t>
      </w:r>
      <w:r w:rsidRPr="00B03FA9">
        <w:rPr>
          <w:rFonts w:ascii="Calibri" w:hAnsi="Calibri" w:cs="Calibri"/>
          <w:color w:val="auto"/>
          <w:spacing w:val="-1"/>
          <w:sz w:val="20"/>
        </w:rPr>
        <w:lastRenderedPageBreak/>
        <w:t>anse-księgow</w:t>
      </w:r>
      <w:r w:rsidRPr="00B03FA9">
        <w:rPr>
          <w:rFonts w:ascii="Calibri" w:hAnsi="Calibri" w:cs="Calibri"/>
          <w:color w:val="auto"/>
          <w:spacing w:val="-2"/>
          <w:sz w:val="20"/>
        </w:rPr>
        <w:t>ość</w:t>
      </w:r>
      <w:r w:rsidRPr="00B03FA9">
        <w:rPr>
          <w:rFonts w:ascii="Calibri" w:hAnsi="Calibri" w:cs="Calibri"/>
          <w:color w:val="auto"/>
          <w:spacing w:val="-1"/>
          <w:sz w:val="20"/>
        </w:rPr>
        <w:t>,Gospodarkamateriałowa,RejestrSprzedaży,Środki</w:t>
      </w:r>
      <w:r w:rsidRPr="00B03FA9">
        <w:rPr>
          <w:rFonts w:ascii="Calibri" w:hAnsi="Calibri" w:cs="Calibri"/>
          <w:color w:val="auto"/>
          <w:sz w:val="20"/>
        </w:rPr>
        <w:t>Trwałe,</w:t>
      </w:r>
      <w:r w:rsidRPr="00B03FA9">
        <w:rPr>
          <w:rFonts w:ascii="Calibri" w:hAnsi="Calibri" w:cs="Calibri"/>
          <w:color w:val="auto"/>
          <w:spacing w:val="-1"/>
          <w:sz w:val="20"/>
        </w:rPr>
        <w:t>Finanse-księgow</w:t>
      </w:r>
      <w:r w:rsidRPr="00B03FA9">
        <w:rPr>
          <w:rFonts w:ascii="Calibri" w:hAnsi="Calibri" w:cs="Calibri"/>
          <w:color w:val="auto"/>
          <w:spacing w:val="-2"/>
          <w:sz w:val="20"/>
        </w:rPr>
        <w:t>ość</w:t>
      </w:r>
      <w:r w:rsidRPr="00B03FA9">
        <w:rPr>
          <w:rFonts w:ascii="Calibri" w:hAnsi="Calibri" w:cs="Calibri"/>
          <w:color w:val="auto"/>
          <w:spacing w:val="-1"/>
          <w:sz w:val="20"/>
        </w:rPr>
        <w:t>,</w:t>
      </w:r>
    </w:p>
    <w:p w:rsidR="00C3154E" w:rsidRPr="00B03FA9" w:rsidRDefault="00C3154E" w:rsidP="00C3154E">
      <w:pPr>
        <w:pStyle w:val="Tekstpodstawowy"/>
        <w:widowControl w:val="0"/>
        <w:numPr>
          <w:ilvl w:val="0"/>
          <w:numId w:val="11"/>
        </w:numPr>
        <w:tabs>
          <w:tab w:val="left" w:pos="1867"/>
        </w:tabs>
        <w:spacing w:after="0"/>
        <w:ind w:right="421"/>
        <w:jc w:val="both"/>
        <w:rPr>
          <w:rFonts w:ascii="Calibri" w:hAnsi="Calibri" w:cs="Calibri"/>
          <w:color w:val="auto"/>
          <w:sz w:val="20"/>
        </w:rPr>
      </w:pPr>
      <w:r w:rsidRPr="00B03FA9">
        <w:rPr>
          <w:rFonts w:ascii="Calibri" w:hAnsi="Calibri" w:cs="Calibri"/>
          <w:color w:val="auto"/>
          <w:spacing w:val="-1"/>
          <w:sz w:val="20"/>
        </w:rPr>
        <w:t>Wspólnej</w:t>
      </w:r>
      <w:r>
        <w:rPr>
          <w:rFonts w:ascii="Calibri" w:hAnsi="Calibri" w:cs="Calibri"/>
          <w:color w:val="auto"/>
          <w:spacing w:val="-1"/>
          <w:sz w:val="20"/>
        </w:rPr>
        <w:t xml:space="preserve"> </w:t>
      </w:r>
      <w:r w:rsidRPr="00B03FA9">
        <w:rPr>
          <w:rFonts w:ascii="Calibri" w:hAnsi="Calibri" w:cs="Calibri"/>
          <w:color w:val="auto"/>
          <w:spacing w:val="-2"/>
          <w:sz w:val="20"/>
        </w:rPr>
        <w:t>bazy</w:t>
      </w:r>
      <w:r>
        <w:rPr>
          <w:rFonts w:ascii="Calibri" w:hAnsi="Calibri" w:cs="Calibri"/>
          <w:color w:val="auto"/>
          <w:spacing w:val="-2"/>
          <w:sz w:val="20"/>
        </w:rPr>
        <w:t xml:space="preserve"> </w:t>
      </w:r>
      <w:r w:rsidRPr="00B03FA9">
        <w:rPr>
          <w:rFonts w:ascii="Calibri" w:hAnsi="Calibri" w:cs="Calibri"/>
          <w:color w:val="auto"/>
          <w:spacing w:val="-2"/>
          <w:sz w:val="20"/>
        </w:rPr>
        <w:t>Świa</w:t>
      </w:r>
      <w:r w:rsidRPr="00B03FA9">
        <w:rPr>
          <w:rFonts w:ascii="Calibri" w:hAnsi="Calibri" w:cs="Calibri"/>
          <w:color w:val="auto"/>
          <w:spacing w:val="-1"/>
          <w:sz w:val="20"/>
        </w:rPr>
        <w:t>dczeń</w:t>
      </w:r>
      <w:r>
        <w:rPr>
          <w:rFonts w:ascii="Calibri" w:hAnsi="Calibri" w:cs="Calibri"/>
          <w:color w:val="auto"/>
          <w:spacing w:val="-1"/>
          <w:sz w:val="20"/>
        </w:rPr>
        <w:t xml:space="preserve"> </w:t>
      </w:r>
      <w:r w:rsidRPr="00B03FA9">
        <w:rPr>
          <w:rFonts w:ascii="Calibri" w:hAnsi="Calibri" w:cs="Calibri"/>
          <w:color w:val="auto"/>
          <w:spacing w:val="-1"/>
          <w:sz w:val="20"/>
        </w:rPr>
        <w:t>medycznych</w:t>
      </w:r>
      <w:r>
        <w:rPr>
          <w:rFonts w:ascii="Calibri" w:hAnsi="Calibri" w:cs="Calibri"/>
          <w:color w:val="auto"/>
          <w:spacing w:val="-1"/>
          <w:sz w:val="20"/>
        </w:rPr>
        <w:t xml:space="preserve"> </w:t>
      </w:r>
      <w:r w:rsidRPr="00B03FA9">
        <w:rPr>
          <w:rFonts w:ascii="Calibri" w:hAnsi="Calibri" w:cs="Calibri"/>
          <w:color w:val="auto"/>
          <w:spacing w:val="-1"/>
          <w:sz w:val="20"/>
        </w:rPr>
        <w:t>(Procedur</w:t>
      </w:r>
      <w:r>
        <w:rPr>
          <w:rFonts w:ascii="Calibri" w:hAnsi="Calibri" w:cs="Calibri"/>
          <w:color w:val="auto"/>
          <w:spacing w:val="-1"/>
          <w:sz w:val="20"/>
        </w:rPr>
        <w:t xml:space="preserve"> </w:t>
      </w:r>
      <w:r w:rsidRPr="00B03FA9">
        <w:rPr>
          <w:rFonts w:ascii="Calibri" w:hAnsi="Calibri" w:cs="Calibri"/>
          <w:color w:val="auto"/>
          <w:spacing w:val="-1"/>
          <w:sz w:val="20"/>
        </w:rPr>
        <w:t>,Badania)</w:t>
      </w:r>
      <w:r>
        <w:rPr>
          <w:rFonts w:ascii="Calibri" w:hAnsi="Calibri" w:cs="Calibri"/>
          <w:color w:val="auto"/>
          <w:spacing w:val="-1"/>
          <w:sz w:val="20"/>
        </w:rPr>
        <w:t xml:space="preserve"> </w:t>
      </w:r>
      <w:r w:rsidRPr="00B03FA9">
        <w:rPr>
          <w:rFonts w:ascii="Calibri" w:hAnsi="Calibri" w:cs="Calibri"/>
          <w:color w:val="auto"/>
          <w:spacing w:val="-1"/>
          <w:sz w:val="20"/>
        </w:rPr>
        <w:t>dla</w:t>
      </w:r>
      <w:r>
        <w:rPr>
          <w:rFonts w:ascii="Calibri" w:hAnsi="Calibri" w:cs="Calibri"/>
          <w:color w:val="auto"/>
          <w:spacing w:val="-1"/>
          <w:sz w:val="20"/>
        </w:rPr>
        <w:t xml:space="preserve"> </w:t>
      </w:r>
      <w:r w:rsidRPr="00B03FA9">
        <w:rPr>
          <w:rFonts w:ascii="Calibri" w:hAnsi="Calibri" w:cs="Calibri"/>
          <w:color w:val="auto"/>
          <w:spacing w:val="-1"/>
          <w:sz w:val="20"/>
        </w:rPr>
        <w:t>modułu</w:t>
      </w:r>
      <w:r>
        <w:rPr>
          <w:rFonts w:ascii="Calibri" w:hAnsi="Calibri" w:cs="Calibri"/>
          <w:color w:val="auto"/>
          <w:spacing w:val="-1"/>
          <w:sz w:val="20"/>
        </w:rPr>
        <w:t xml:space="preserve"> </w:t>
      </w:r>
      <w:r w:rsidRPr="00B03FA9">
        <w:rPr>
          <w:rFonts w:ascii="Calibri" w:hAnsi="Calibri" w:cs="Calibri"/>
          <w:color w:val="auto"/>
          <w:spacing w:val="-1"/>
          <w:sz w:val="20"/>
        </w:rPr>
        <w:t>Koszty</w:t>
      </w:r>
      <w:r>
        <w:rPr>
          <w:rFonts w:ascii="Calibri" w:hAnsi="Calibri" w:cs="Calibri"/>
          <w:color w:val="auto"/>
          <w:spacing w:val="-1"/>
          <w:sz w:val="20"/>
        </w:rPr>
        <w:t xml:space="preserve"> </w:t>
      </w:r>
      <w:r w:rsidRPr="00B03FA9">
        <w:rPr>
          <w:rFonts w:ascii="Calibri" w:hAnsi="Calibri" w:cs="Calibri"/>
          <w:color w:val="auto"/>
          <w:sz w:val="20"/>
        </w:rPr>
        <w:t>oraz</w:t>
      </w:r>
      <w:r>
        <w:rPr>
          <w:rFonts w:ascii="Calibri" w:hAnsi="Calibri" w:cs="Calibri"/>
          <w:color w:val="auto"/>
          <w:sz w:val="20"/>
        </w:rPr>
        <w:t xml:space="preserve"> </w:t>
      </w:r>
      <w:r w:rsidRPr="00B03FA9">
        <w:rPr>
          <w:rFonts w:ascii="Calibri" w:hAnsi="Calibri" w:cs="Calibri"/>
          <w:color w:val="auto"/>
          <w:spacing w:val="-1"/>
          <w:sz w:val="20"/>
        </w:rPr>
        <w:t>Przychodnia,</w:t>
      </w:r>
      <w:r>
        <w:rPr>
          <w:rFonts w:ascii="Calibri" w:hAnsi="Calibri" w:cs="Calibri"/>
          <w:color w:val="auto"/>
          <w:spacing w:val="-1"/>
          <w:sz w:val="20"/>
        </w:rPr>
        <w:t xml:space="preserve"> </w:t>
      </w:r>
      <w:r w:rsidRPr="00B03FA9">
        <w:rPr>
          <w:rFonts w:ascii="Calibri" w:hAnsi="Calibri" w:cs="Calibri"/>
          <w:color w:val="auto"/>
          <w:spacing w:val="-1"/>
          <w:sz w:val="20"/>
        </w:rPr>
        <w:t xml:space="preserve"> </w:t>
      </w:r>
      <w:proofErr w:type="spellStart"/>
      <w:r w:rsidRPr="00B03FA9">
        <w:rPr>
          <w:rFonts w:ascii="Calibri" w:hAnsi="Calibri" w:cs="Calibri"/>
          <w:color w:val="auto"/>
          <w:spacing w:val="-1"/>
          <w:sz w:val="20"/>
        </w:rPr>
        <w:t>RuchChorych</w:t>
      </w:r>
      <w:proofErr w:type="spellEnd"/>
      <w:r w:rsidRPr="00B03FA9">
        <w:rPr>
          <w:rFonts w:ascii="Calibri" w:hAnsi="Calibri" w:cs="Calibri"/>
          <w:color w:val="auto"/>
          <w:spacing w:val="-1"/>
          <w:sz w:val="20"/>
        </w:rPr>
        <w:t>.</w:t>
      </w:r>
    </w:p>
    <w:p w:rsidR="00BB1783" w:rsidRPr="00C3154E" w:rsidRDefault="00BB1783">
      <w:pPr>
        <w:rPr>
          <w:lang/>
        </w:rPr>
      </w:pPr>
    </w:p>
    <w:sectPr w:rsidR="00BB1783" w:rsidRPr="00C3154E" w:rsidSect="00F37A8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8C" w:rsidRDefault="005A2F8C" w:rsidP="00F819FE">
      <w:pPr>
        <w:spacing w:after="0" w:line="240" w:lineRule="auto"/>
      </w:pPr>
      <w:r>
        <w:separator/>
      </w:r>
    </w:p>
  </w:endnote>
  <w:endnote w:type="continuationSeparator" w:id="0">
    <w:p w:rsidR="005A2F8C" w:rsidRDefault="005A2F8C" w:rsidP="00F81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8C" w:rsidRDefault="005A2F8C" w:rsidP="00F819FE">
      <w:pPr>
        <w:spacing w:after="0" w:line="240" w:lineRule="auto"/>
      </w:pPr>
      <w:r>
        <w:separator/>
      </w:r>
    </w:p>
  </w:footnote>
  <w:footnote w:type="continuationSeparator" w:id="0">
    <w:p w:rsidR="005A2F8C" w:rsidRDefault="005A2F8C" w:rsidP="00F81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FE" w:rsidRDefault="00A433E9">
    <w:pPr>
      <w:pStyle w:val="Nagwek"/>
    </w:pPr>
    <w:r w:rsidRPr="00281E80">
      <w:rPr>
        <w:noProof/>
        <w:lang w:eastAsia="pl-PL"/>
      </w:rPr>
      <w:drawing>
        <wp:inline distT="0" distB="0" distL="0" distR="0">
          <wp:extent cx="5734050" cy="552450"/>
          <wp:effectExtent l="0" t="0" r="0" b="0"/>
          <wp:docPr id="2"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28F9233F"/>
    <w:multiLevelType w:val="hybridMultilevel"/>
    <w:tmpl w:val="DD0A5FA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nsid w:val="414B12EA"/>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nsid w:val="519C159E"/>
    <w:multiLevelType w:val="multilevel"/>
    <w:tmpl w:val="1E366B6E"/>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6E8658C2"/>
    <w:multiLevelType w:val="multilevel"/>
    <w:tmpl w:val="27E62744"/>
    <w:lvl w:ilvl="0">
      <w:start w:val="1"/>
      <w:numFmt w:val="decimal"/>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nsid w:val="6F666F9A"/>
    <w:multiLevelType w:val="hybridMultilevel"/>
    <w:tmpl w:val="390E4F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4"/>
  </w:num>
  <w:num w:numId="8">
    <w:abstractNumId w:val="10"/>
  </w:num>
  <w:num w:numId="9">
    <w:abstractNumId w:val="11"/>
  </w:num>
  <w:num w:numId="10">
    <w:abstractNumId w:val="6"/>
  </w:num>
  <w:num w:numId="11">
    <w:abstractNumId w:val="9"/>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3154E"/>
    <w:rsid w:val="00003423"/>
    <w:rsid w:val="00003B2C"/>
    <w:rsid w:val="00005E27"/>
    <w:rsid w:val="00015544"/>
    <w:rsid w:val="000156AD"/>
    <w:rsid w:val="00017B69"/>
    <w:rsid w:val="0002154C"/>
    <w:rsid w:val="00021887"/>
    <w:rsid w:val="00022591"/>
    <w:rsid w:val="000245DC"/>
    <w:rsid w:val="00035124"/>
    <w:rsid w:val="00041ABD"/>
    <w:rsid w:val="00046389"/>
    <w:rsid w:val="000468E9"/>
    <w:rsid w:val="00047B5C"/>
    <w:rsid w:val="00051DB8"/>
    <w:rsid w:val="00052FD3"/>
    <w:rsid w:val="0006266A"/>
    <w:rsid w:val="00063004"/>
    <w:rsid w:val="00064E78"/>
    <w:rsid w:val="0008495C"/>
    <w:rsid w:val="00096015"/>
    <w:rsid w:val="000B0D64"/>
    <w:rsid w:val="000B3D48"/>
    <w:rsid w:val="000C1AFD"/>
    <w:rsid w:val="000C2B8F"/>
    <w:rsid w:val="000C748E"/>
    <w:rsid w:val="000C7692"/>
    <w:rsid w:val="000D27E7"/>
    <w:rsid w:val="000D3012"/>
    <w:rsid w:val="000D302A"/>
    <w:rsid w:val="000D4603"/>
    <w:rsid w:val="000E082A"/>
    <w:rsid w:val="000E75F8"/>
    <w:rsid w:val="00103CB9"/>
    <w:rsid w:val="00106943"/>
    <w:rsid w:val="0011534E"/>
    <w:rsid w:val="00115F3A"/>
    <w:rsid w:val="001169E1"/>
    <w:rsid w:val="00117052"/>
    <w:rsid w:val="001219EB"/>
    <w:rsid w:val="00125370"/>
    <w:rsid w:val="001276CC"/>
    <w:rsid w:val="00136ECC"/>
    <w:rsid w:val="00140672"/>
    <w:rsid w:val="00146F33"/>
    <w:rsid w:val="00151FE0"/>
    <w:rsid w:val="00157B01"/>
    <w:rsid w:val="00162918"/>
    <w:rsid w:val="00171336"/>
    <w:rsid w:val="00176D91"/>
    <w:rsid w:val="00180817"/>
    <w:rsid w:val="00195551"/>
    <w:rsid w:val="00196888"/>
    <w:rsid w:val="001A0BC4"/>
    <w:rsid w:val="001A46E7"/>
    <w:rsid w:val="001B0052"/>
    <w:rsid w:val="001B18B2"/>
    <w:rsid w:val="001C3386"/>
    <w:rsid w:val="001C4E9C"/>
    <w:rsid w:val="001C57BB"/>
    <w:rsid w:val="001C7681"/>
    <w:rsid w:val="001D53E5"/>
    <w:rsid w:val="001E7062"/>
    <w:rsid w:val="001E77B6"/>
    <w:rsid w:val="001F0DDB"/>
    <w:rsid w:val="0020328F"/>
    <w:rsid w:val="00213C5B"/>
    <w:rsid w:val="00224182"/>
    <w:rsid w:val="002308F2"/>
    <w:rsid w:val="00241EAA"/>
    <w:rsid w:val="00242EDF"/>
    <w:rsid w:val="00243A83"/>
    <w:rsid w:val="002505BC"/>
    <w:rsid w:val="00267617"/>
    <w:rsid w:val="00281E80"/>
    <w:rsid w:val="00285E71"/>
    <w:rsid w:val="00291C71"/>
    <w:rsid w:val="00296684"/>
    <w:rsid w:val="002A121D"/>
    <w:rsid w:val="002B10F1"/>
    <w:rsid w:val="002B1401"/>
    <w:rsid w:val="002B2593"/>
    <w:rsid w:val="002B518D"/>
    <w:rsid w:val="002C5B5E"/>
    <w:rsid w:val="002D2248"/>
    <w:rsid w:val="002D22AA"/>
    <w:rsid w:val="002D3C65"/>
    <w:rsid w:val="002D75C1"/>
    <w:rsid w:val="002D7604"/>
    <w:rsid w:val="002F46F5"/>
    <w:rsid w:val="00303D79"/>
    <w:rsid w:val="0030593C"/>
    <w:rsid w:val="00307FBC"/>
    <w:rsid w:val="00310846"/>
    <w:rsid w:val="00312BEC"/>
    <w:rsid w:val="00330915"/>
    <w:rsid w:val="003315A3"/>
    <w:rsid w:val="00337858"/>
    <w:rsid w:val="00342247"/>
    <w:rsid w:val="00355679"/>
    <w:rsid w:val="0036055A"/>
    <w:rsid w:val="00371482"/>
    <w:rsid w:val="00373558"/>
    <w:rsid w:val="003756E1"/>
    <w:rsid w:val="00376D5C"/>
    <w:rsid w:val="00386D2B"/>
    <w:rsid w:val="00387C80"/>
    <w:rsid w:val="003A5811"/>
    <w:rsid w:val="003B0003"/>
    <w:rsid w:val="003B0D50"/>
    <w:rsid w:val="003B1D9D"/>
    <w:rsid w:val="003C4AF5"/>
    <w:rsid w:val="003C57C3"/>
    <w:rsid w:val="003C635B"/>
    <w:rsid w:val="003C6F8D"/>
    <w:rsid w:val="003D1058"/>
    <w:rsid w:val="003D38F1"/>
    <w:rsid w:val="003D5A08"/>
    <w:rsid w:val="003E520E"/>
    <w:rsid w:val="003E7CD1"/>
    <w:rsid w:val="003F431F"/>
    <w:rsid w:val="0040525E"/>
    <w:rsid w:val="0041023E"/>
    <w:rsid w:val="0041270D"/>
    <w:rsid w:val="004205E1"/>
    <w:rsid w:val="00421BF3"/>
    <w:rsid w:val="004273A8"/>
    <w:rsid w:val="00427D9B"/>
    <w:rsid w:val="0043163B"/>
    <w:rsid w:val="00442A8D"/>
    <w:rsid w:val="00447106"/>
    <w:rsid w:val="00455294"/>
    <w:rsid w:val="00467B24"/>
    <w:rsid w:val="00477F1A"/>
    <w:rsid w:val="00484C41"/>
    <w:rsid w:val="00495C15"/>
    <w:rsid w:val="004A0E44"/>
    <w:rsid w:val="004B44AE"/>
    <w:rsid w:val="004C1312"/>
    <w:rsid w:val="004C2D6B"/>
    <w:rsid w:val="004C724C"/>
    <w:rsid w:val="004E0992"/>
    <w:rsid w:val="004E3ADE"/>
    <w:rsid w:val="004E7BAB"/>
    <w:rsid w:val="004F6936"/>
    <w:rsid w:val="0050001C"/>
    <w:rsid w:val="00500440"/>
    <w:rsid w:val="00510FFC"/>
    <w:rsid w:val="00511F75"/>
    <w:rsid w:val="00534946"/>
    <w:rsid w:val="00541A51"/>
    <w:rsid w:val="0054258F"/>
    <w:rsid w:val="00557C60"/>
    <w:rsid w:val="00570EAB"/>
    <w:rsid w:val="005932F7"/>
    <w:rsid w:val="005949FD"/>
    <w:rsid w:val="005A03B3"/>
    <w:rsid w:val="005A2F8C"/>
    <w:rsid w:val="005A77BA"/>
    <w:rsid w:val="005B5579"/>
    <w:rsid w:val="005B5E04"/>
    <w:rsid w:val="005B7F6D"/>
    <w:rsid w:val="005C7206"/>
    <w:rsid w:val="005D257B"/>
    <w:rsid w:val="005F16DF"/>
    <w:rsid w:val="00601551"/>
    <w:rsid w:val="00604545"/>
    <w:rsid w:val="006046AE"/>
    <w:rsid w:val="006057AE"/>
    <w:rsid w:val="006119AF"/>
    <w:rsid w:val="00612E94"/>
    <w:rsid w:val="00613C12"/>
    <w:rsid w:val="006249EE"/>
    <w:rsid w:val="0062666B"/>
    <w:rsid w:val="006353D5"/>
    <w:rsid w:val="00635ACB"/>
    <w:rsid w:val="006375F2"/>
    <w:rsid w:val="00637CFC"/>
    <w:rsid w:val="00676A8F"/>
    <w:rsid w:val="006820DD"/>
    <w:rsid w:val="006843E9"/>
    <w:rsid w:val="00687988"/>
    <w:rsid w:val="00687B1B"/>
    <w:rsid w:val="006A0274"/>
    <w:rsid w:val="006A2FF3"/>
    <w:rsid w:val="006A3B6F"/>
    <w:rsid w:val="006C16A1"/>
    <w:rsid w:val="006C1A74"/>
    <w:rsid w:val="006C2F1A"/>
    <w:rsid w:val="006C3336"/>
    <w:rsid w:val="006C6242"/>
    <w:rsid w:val="006C6AE5"/>
    <w:rsid w:val="006D2930"/>
    <w:rsid w:val="006D4794"/>
    <w:rsid w:val="006D5C80"/>
    <w:rsid w:val="006F3AAC"/>
    <w:rsid w:val="006F4C09"/>
    <w:rsid w:val="006F504E"/>
    <w:rsid w:val="00700541"/>
    <w:rsid w:val="007009B5"/>
    <w:rsid w:val="007013FC"/>
    <w:rsid w:val="007038AA"/>
    <w:rsid w:val="00707858"/>
    <w:rsid w:val="00721473"/>
    <w:rsid w:val="0072661C"/>
    <w:rsid w:val="007309E6"/>
    <w:rsid w:val="00747AB6"/>
    <w:rsid w:val="007545CB"/>
    <w:rsid w:val="00755948"/>
    <w:rsid w:val="0075781F"/>
    <w:rsid w:val="00764507"/>
    <w:rsid w:val="0078748E"/>
    <w:rsid w:val="00795147"/>
    <w:rsid w:val="007A6650"/>
    <w:rsid w:val="007C279E"/>
    <w:rsid w:val="007E6991"/>
    <w:rsid w:val="00814908"/>
    <w:rsid w:val="008370F2"/>
    <w:rsid w:val="0085038B"/>
    <w:rsid w:val="008622DA"/>
    <w:rsid w:val="00870D27"/>
    <w:rsid w:val="008822D9"/>
    <w:rsid w:val="00893783"/>
    <w:rsid w:val="00894312"/>
    <w:rsid w:val="008978B1"/>
    <w:rsid w:val="008A6C0B"/>
    <w:rsid w:val="008B3777"/>
    <w:rsid w:val="008C11CD"/>
    <w:rsid w:val="008C671F"/>
    <w:rsid w:val="008C685B"/>
    <w:rsid w:val="008D4939"/>
    <w:rsid w:val="008F7F91"/>
    <w:rsid w:val="00900396"/>
    <w:rsid w:val="0090453C"/>
    <w:rsid w:val="00924918"/>
    <w:rsid w:val="0093114E"/>
    <w:rsid w:val="00943644"/>
    <w:rsid w:val="00943801"/>
    <w:rsid w:val="009578D1"/>
    <w:rsid w:val="00964285"/>
    <w:rsid w:val="009654F9"/>
    <w:rsid w:val="00965C5D"/>
    <w:rsid w:val="009678B9"/>
    <w:rsid w:val="00970935"/>
    <w:rsid w:val="009724CC"/>
    <w:rsid w:val="00977FA7"/>
    <w:rsid w:val="0098145D"/>
    <w:rsid w:val="00983989"/>
    <w:rsid w:val="00987C24"/>
    <w:rsid w:val="009A3241"/>
    <w:rsid w:val="009A32D0"/>
    <w:rsid w:val="009A4237"/>
    <w:rsid w:val="009A5752"/>
    <w:rsid w:val="009B4461"/>
    <w:rsid w:val="009C109B"/>
    <w:rsid w:val="009C3A5D"/>
    <w:rsid w:val="009C6E99"/>
    <w:rsid w:val="009D3851"/>
    <w:rsid w:val="009D546C"/>
    <w:rsid w:val="009D6B8D"/>
    <w:rsid w:val="009E2BF4"/>
    <w:rsid w:val="009E7A6A"/>
    <w:rsid w:val="009F250D"/>
    <w:rsid w:val="009F5DD2"/>
    <w:rsid w:val="00A203D1"/>
    <w:rsid w:val="00A20519"/>
    <w:rsid w:val="00A40380"/>
    <w:rsid w:val="00A415C9"/>
    <w:rsid w:val="00A433E9"/>
    <w:rsid w:val="00A539D4"/>
    <w:rsid w:val="00A55851"/>
    <w:rsid w:val="00A84CCC"/>
    <w:rsid w:val="00A946E9"/>
    <w:rsid w:val="00A96E2B"/>
    <w:rsid w:val="00AB4198"/>
    <w:rsid w:val="00AC3D77"/>
    <w:rsid w:val="00AC5F6C"/>
    <w:rsid w:val="00AD0A2F"/>
    <w:rsid w:val="00AD2BB2"/>
    <w:rsid w:val="00AD3015"/>
    <w:rsid w:val="00AE4564"/>
    <w:rsid w:val="00AE6010"/>
    <w:rsid w:val="00AF6B5D"/>
    <w:rsid w:val="00B0073F"/>
    <w:rsid w:val="00B01DF8"/>
    <w:rsid w:val="00B03A0D"/>
    <w:rsid w:val="00B03FA9"/>
    <w:rsid w:val="00B066F4"/>
    <w:rsid w:val="00B07D5D"/>
    <w:rsid w:val="00B10773"/>
    <w:rsid w:val="00B157C7"/>
    <w:rsid w:val="00B204E8"/>
    <w:rsid w:val="00B22D8D"/>
    <w:rsid w:val="00B3039F"/>
    <w:rsid w:val="00B32601"/>
    <w:rsid w:val="00B3601A"/>
    <w:rsid w:val="00B43610"/>
    <w:rsid w:val="00B47EA7"/>
    <w:rsid w:val="00B52AF8"/>
    <w:rsid w:val="00B56B68"/>
    <w:rsid w:val="00B60B7B"/>
    <w:rsid w:val="00B64FE9"/>
    <w:rsid w:val="00B674B9"/>
    <w:rsid w:val="00B76D52"/>
    <w:rsid w:val="00B84DE4"/>
    <w:rsid w:val="00B968AB"/>
    <w:rsid w:val="00BA3B76"/>
    <w:rsid w:val="00BB1783"/>
    <w:rsid w:val="00BB327F"/>
    <w:rsid w:val="00BB4298"/>
    <w:rsid w:val="00BB7688"/>
    <w:rsid w:val="00BC3020"/>
    <w:rsid w:val="00BC52C4"/>
    <w:rsid w:val="00BC576A"/>
    <w:rsid w:val="00BD0F66"/>
    <w:rsid w:val="00BE10E0"/>
    <w:rsid w:val="00BE2038"/>
    <w:rsid w:val="00BF4FCC"/>
    <w:rsid w:val="00C02797"/>
    <w:rsid w:val="00C04FA7"/>
    <w:rsid w:val="00C12041"/>
    <w:rsid w:val="00C26549"/>
    <w:rsid w:val="00C26743"/>
    <w:rsid w:val="00C3154E"/>
    <w:rsid w:val="00C34BBD"/>
    <w:rsid w:val="00C35ED1"/>
    <w:rsid w:val="00C40B5D"/>
    <w:rsid w:val="00C46497"/>
    <w:rsid w:val="00C46CC2"/>
    <w:rsid w:val="00C52020"/>
    <w:rsid w:val="00C57DCF"/>
    <w:rsid w:val="00C66D5F"/>
    <w:rsid w:val="00C714B8"/>
    <w:rsid w:val="00C72191"/>
    <w:rsid w:val="00C73A7F"/>
    <w:rsid w:val="00C75048"/>
    <w:rsid w:val="00C76544"/>
    <w:rsid w:val="00C778F2"/>
    <w:rsid w:val="00CB16E4"/>
    <w:rsid w:val="00CC2A79"/>
    <w:rsid w:val="00CC65F7"/>
    <w:rsid w:val="00CC6F03"/>
    <w:rsid w:val="00CD16B6"/>
    <w:rsid w:val="00CE7BB3"/>
    <w:rsid w:val="00CF2B83"/>
    <w:rsid w:val="00CF7080"/>
    <w:rsid w:val="00D13921"/>
    <w:rsid w:val="00D3071E"/>
    <w:rsid w:val="00D33BF1"/>
    <w:rsid w:val="00D40CAE"/>
    <w:rsid w:val="00D50F7C"/>
    <w:rsid w:val="00D55B64"/>
    <w:rsid w:val="00D564A3"/>
    <w:rsid w:val="00D62463"/>
    <w:rsid w:val="00D630EA"/>
    <w:rsid w:val="00D74A48"/>
    <w:rsid w:val="00D74E91"/>
    <w:rsid w:val="00D92F7C"/>
    <w:rsid w:val="00D958A5"/>
    <w:rsid w:val="00D9631F"/>
    <w:rsid w:val="00DA156C"/>
    <w:rsid w:val="00DA67C0"/>
    <w:rsid w:val="00DA71A3"/>
    <w:rsid w:val="00DC1E86"/>
    <w:rsid w:val="00DC27A8"/>
    <w:rsid w:val="00DC5558"/>
    <w:rsid w:val="00DC6B48"/>
    <w:rsid w:val="00DD39BF"/>
    <w:rsid w:val="00DD564B"/>
    <w:rsid w:val="00DD5667"/>
    <w:rsid w:val="00DF1407"/>
    <w:rsid w:val="00DF2221"/>
    <w:rsid w:val="00DF36EB"/>
    <w:rsid w:val="00DF452E"/>
    <w:rsid w:val="00DF4651"/>
    <w:rsid w:val="00E002EF"/>
    <w:rsid w:val="00E00C24"/>
    <w:rsid w:val="00E016A5"/>
    <w:rsid w:val="00E1011D"/>
    <w:rsid w:val="00E10E29"/>
    <w:rsid w:val="00E14CF5"/>
    <w:rsid w:val="00E21F38"/>
    <w:rsid w:val="00E22C55"/>
    <w:rsid w:val="00E335F3"/>
    <w:rsid w:val="00E43AFA"/>
    <w:rsid w:val="00E451E9"/>
    <w:rsid w:val="00E55097"/>
    <w:rsid w:val="00E65AFF"/>
    <w:rsid w:val="00E6765E"/>
    <w:rsid w:val="00E7596A"/>
    <w:rsid w:val="00E8122A"/>
    <w:rsid w:val="00E92A43"/>
    <w:rsid w:val="00E96F4A"/>
    <w:rsid w:val="00E97DD1"/>
    <w:rsid w:val="00E97EB4"/>
    <w:rsid w:val="00EA2DCB"/>
    <w:rsid w:val="00EB06A4"/>
    <w:rsid w:val="00EB1123"/>
    <w:rsid w:val="00EB1B29"/>
    <w:rsid w:val="00EC63FA"/>
    <w:rsid w:val="00EC6A51"/>
    <w:rsid w:val="00ED3694"/>
    <w:rsid w:val="00ED4B22"/>
    <w:rsid w:val="00EE1979"/>
    <w:rsid w:val="00EE56C8"/>
    <w:rsid w:val="00EF05B5"/>
    <w:rsid w:val="00EF120A"/>
    <w:rsid w:val="00EF1B1F"/>
    <w:rsid w:val="00EF69FB"/>
    <w:rsid w:val="00EF75AC"/>
    <w:rsid w:val="00F005B3"/>
    <w:rsid w:val="00F14A95"/>
    <w:rsid w:val="00F16C01"/>
    <w:rsid w:val="00F22802"/>
    <w:rsid w:val="00F241CA"/>
    <w:rsid w:val="00F24BFD"/>
    <w:rsid w:val="00F37A80"/>
    <w:rsid w:val="00F406B8"/>
    <w:rsid w:val="00F432FB"/>
    <w:rsid w:val="00F515C3"/>
    <w:rsid w:val="00F51D1A"/>
    <w:rsid w:val="00F56DD1"/>
    <w:rsid w:val="00F65A16"/>
    <w:rsid w:val="00F65C45"/>
    <w:rsid w:val="00F819FE"/>
    <w:rsid w:val="00F87322"/>
    <w:rsid w:val="00F90095"/>
    <w:rsid w:val="00F90CB1"/>
    <w:rsid w:val="00FB1545"/>
    <w:rsid w:val="00FB5069"/>
    <w:rsid w:val="00FC1822"/>
    <w:rsid w:val="00FC198E"/>
    <w:rsid w:val="00FC4925"/>
    <w:rsid w:val="00FD54B0"/>
    <w:rsid w:val="00FF0398"/>
    <w:rsid w:val="00FF7A8F"/>
    <w:rsid w:val="00FF7B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3154E"/>
    <w:pPr>
      <w:spacing w:after="160" w:line="259" w:lineRule="auto"/>
    </w:pPr>
    <w:rPr>
      <w:rFonts w:ascii="Calibri" w:hAnsi="Calibri"/>
      <w:lang w:eastAsia="en-US"/>
    </w:rPr>
  </w:style>
  <w:style w:type="paragraph" w:styleId="Nagwek1">
    <w:name w:val="heading 1"/>
    <w:basedOn w:val="Normalny"/>
    <w:next w:val="Normalny"/>
    <w:link w:val="Nagwek1Znak"/>
    <w:uiPriority w:val="99"/>
    <w:qFormat/>
    <w:rsid w:val="00C3154E"/>
    <w:pPr>
      <w:keepNext/>
      <w:keepLines/>
      <w:spacing w:before="240" w:after="0"/>
      <w:outlineLvl w:val="0"/>
    </w:pPr>
    <w:rPr>
      <w:rFonts w:ascii="Calibri Light" w:hAnsi="Calibri Light"/>
      <w:color w:val="2F5496"/>
      <w:sz w:val="32"/>
      <w:szCs w:val="32"/>
    </w:rPr>
  </w:style>
  <w:style w:type="paragraph" w:styleId="Nagwek2">
    <w:name w:val="heading 2"/>
    <w:basedOn w:val="Normalny"/>
    <w:next w:val="Normalny"/>
    <w:link w:val="Nagwek2Znak"/>
    <w:uiPriority w:val="99"/>
    <w:qFormat/>
    <w:rsid w:val="00C3154E"/>
    <w:pPr>
      <w:keepNext/>
      <w:keepLines/>
      <w:spacing w:before="40" w:after="0"/>
      <w:outlineLvl w:val="1"/>
    </w:pPr>
    <w:rPr>
      <w:rFonts w:ascii="Calibri Light" w:hAnsi="Calibri Light"/>
      <w:color w:val="2F5496"/>
      <w:sz w:val="26"/>
      <w:szCs w:val="26"/>
    </w:rPr>
  </w:style>
  <w:style w:type="paragraph" w:styleId="Nagwek3">
    <w:name w:val="heading 3"/>
    <w:basedOn w:val="Normalny"/>
    <w:next w:val="Normalny"/>
    <w:link w:val="Nagwek3Znak"/>
    <w:uiPriority w:val="9"/>
    <w:semiHidden/>
    <w:unhideWhenUsed/>
    <w:qFormat/>
    <w:rsid w:val="00795147"/>
    <w:pPr>
      <w:keepNext/>
      <w:spacing w:before="240" w:after="60"/>
      <w:outlineLvl w:val="2"/>
    </w:pPr>
    <w:rPr>
      <w:rFonts w:asciiTheme="majorHAnsi" w:eastAsiaTheme="majorEastAsia" w:hAnsiTheme="majorHAns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3154E"/>
    <w:rPr>
      <w:rFonts w:ascii="Calibri Light" w:hAnsi="Calibri Light" w:cs="Times New Roman"/>
      <w:color w:val="2F5496"/>
      <w:sz w:val="32"/>
      <w:szCs w:val="32"/>
      <w:lang w:val="pl-PL" w:eastAsia="en-US" w:bidi="ar-SA"/>
    </w:rPr>
  </w:style>
  <w:style w:type="character" w:customStyle="1" w:styleId="Nagwek2Znak">
    <w:name w:val="Nagłówek 2 Znak"/>
    <w:basedOn w:val="Domylnaczcionkaakapitu"/>
    <w:link w:val="Nagwek2"/>
    <w:uiPriority w:val="99"/>
    <w:locked/>
    <w:rsid w:val="00C3154E"/>
    <w:rPr>
      <w:rFonts w:ascii="Calibri Light" w:hAnsi="Calibri Light" w:cs="Times New Roman"/>
      <w:color w:val="2F5496"/>
      <w:sz w:val="26"/>
      <w:szCs w:val="26"/>
      <w:lang w:val="pl-PL" w:eastAsia="en-US" w:bidi="ar-SA"/>
    </w:rPr>
  </w:style>
  <w:style w:type="character" w:customStyle="1" w:styleId="Nagwek3Znak">
    <w:name w:val="Nagłówek 3 Znak"/>
    <w:basedOn w:val="Domylnaczcionkaakapitu"/>
    <w:link w:val="Nagwek3"/>
    <w:uiPriority w:val="9"/>
    <w:semiHidden/>
    <w:locked/>
    <w:rsid w:val="00795147"/>
    <w:rPr>
      <w:rFonts w:asciiTheme="majorHAnsi" w:eastAsiaTheme="majorEastAsia" w:hAnsiTheme="majorHAnsi" w:cs="Times New Roman"/>
      <w:b/>
      <w:bCs/>
      <w:sz w:val="26"/>
      <w:szCs w:val="26"/>
      <w:lang w:eastAsia="en-US"/>
    </w:rPr>
  </w:style>
  <w:style w:type="paragraph" w:styleId="Nagwekspisutreci">
    <w:name w:val="TOC Heading"/>
    <w:basedOn w:val="Nagwek1"/>
    <w:next w:val="Normalny"/>
    <w:uiPriority w:val="99"/>
    <w:qFormat/>
    <w:rsid w:val="00C3154E"/>
    <w:pPr>
      <w:outlineLvl w:val="9"/>
    </w:pPr>
    <w:rPr>
      <w:lang w:eastAsia="pl-PL"/>
    </w:rPr>
  </w:style>
  <w:style w:type="paragraph" w:styleId="Spistreci1">
    <w:name w:val="toc 1"/>
    <w:basedOn w:val="Normalny"/>
    <w:next w:val="Normalny"/>
    <w:autoRedefine/>
    <w:uiPriority w:val="99"/>
    <w:rsid w:val="00C3154E"/>
    <w:pPr>
      <w:spacing w:after="100"/>
    </w:pPr>
  </w:style>
  <w:style w:type="paragraph" w:styleId="Spistreci2">
    <w:name w:val="toc 2"/>
    <w:basedOn w:val="Normalny"/>
    <w:next w:val="Normalny"/>
    <w:autoRedefine/>
    <w:uiPriority w:val="99"/>
    <w:rsid w:val="00C3154E"/>
    <w:pPr>
      <w:spacing w:after="100"/>
      <w:ind w:left="220"/>
    </w:pPr>
  </w:style>
  <w:style w:type="character" w:styleId="Hipercze">
    <w:name w:val="Hyperlink"/>
    <w:basedOn w:val="Domylnaczcionkaakapitu"/>
    <w:uiPriority w:val="99"/>
    <w:rsid w:val="00C3154E"/>
    <w:rPr>
      <w:rFonts w:cs="Times New Roman"/>
      <w:color w:val="0563C1"/>
      <w:u w:val="single"/>
    </w:rPr>
  </w:style>
  <w:style w:type="paragraph" w:styleId="Akapitzlist">
    <w:name w:val="List Paragraph"/>
    <w:aliases w:val="Odstavec,sw tekst,L1,Numerowanie,Akapit z listą BS"/>
    <w:basedOn w:val="Normalny"/>
    <w:link w:val="AkapitzlistZnak"/>
    <w:uiPriority w:val="99"/>
    <w:qFormat/>
    <w:rsid w:val="00C3154E"/>
    <w:pPr>
      <w:spacing w:after="200" w:line="276" w:lineRule="auto"/>
      <w:ind w:left="720"/>
      <w:contextualSpacing/>
    </w:pPr>
    <w:rPr>
      <w:sz w:val="20"/>
      <w:szCs w:val="20"/>
      <w:lang w:eastAsia="pl-PL"/>
    </w:rPr>
  </w:style>
  <w:style w:type="character" w:styleId="Tytuksiki">
    <w:name w:val="Book Title"/>
    <w:basedOn w:val="Domylnaczcionkaakapitu"/>
    <w:uiPriority w:val="99"/>
    <w:qFormat/>
    <w:rsid w:val="00C3154E"/>
    <w:rPr>
      <w:rFonts w:cs="Times New Roman"/>
      <w:b/>
      <w:bCs/>
      <w:smallCaps/>
      <w:spacing w:val="5"/>
    </w:rPr>
  </w:style>
  <w:style w:type="paragraph" w:styleId="Bezodstpw">
    <w:name w:val="No Spacing"/>
    <w:uiPriority w:val="99"/>
    <w:qFormat/>
    <w:rsid w:val="00C3154E"/>
    <w:pPr>
      <w:spacing w:after="0" w:line="240" w:lineRule="auto"/>
    </w:pPr>
    <w:rPr>
      <w:rFonts w:ascii="Calibri" w:hAnsi="Calibri"/>
    </w:rPr>
  </w:style>
  <w:style w:type="character" w:customStyle="1" w:styleId="AkapitzlistZnak">
    <w:name w:val="Akapit z listą Znak"/>
    <w:aliases w:val="Odstavec Znak,sw tekst Znak,L1 Znak,Numerowanie Znak,Akapit z listą BS Znak"/>
    <w:link w:val="Akapitzlist"/>
    <w:uiPriority w:val="99"/>
    <w:locked/>
    <w:rsid w:val="00C3154E"/>
    <w:rPr>
      <w:rFonts w:ascii="Calibri" w:hAnsi="Calibri"/>
      <w:lang w:eastAsia="pl-PL"/>
    </w:rPr>
  </w:style>
  <w:style w:type="paragraph" w:customStyle="1" w:styleId="Akapitzlist11">
    <w:name w:val="Akapit z listą11"/>
    <w:basedOn w:val="Normalny"/>
    <w:uiPriority w:val="99"/>
    <w:rsid w:val="00C3154E"/>
    <w:pPr>
      <w:spacing w:after="0" w:line="240" w:lineRule="auto"/>
      <w:ind w:left="720" w:firstLine="360"/>
    </w:pPr>
    <w:rPr>
      <w:lang w:val="en-US"/>
    </w:rPr>
  </w:style>
  <w:style w:type="paragraph" w:styleId="Tekstpodstawowy">
    <w:name w:val="Body Text"/>
    <w:basedOn w:val="Normalny"/>
    <w:link w:val="TekstpodstawowyZnak"/>
    <w:uiPriority w:val="99"/>
    <w:rsid w:val="00C3154E"/>
    <w:pPr>
      <w:spacing w:after="120" w:line="240" w:lineRule="auto"/>
      <w:ind w:left="714" w:hanging="357"/>
    </w:pPr>
    <w:rPr>
      <w:rFonts w:ascii="Times New Roman" w:hAnsi="Times New Roman"/>
      <w:color w:val="FF0000"/>
      <w:sz w:val="24"/>
      <w:szCs w:val="20"/>
      <w:lang w:eastAsia="pl-PL"/>
    </w:rPr>
  </w:style>
  <w:style w:type="character" w:customStyle="1" w:styleId="TekstpodstawowyZnak">
    <w:name w:val="Tekst podstawowy Znak"/>
    <w:basedOn w:val="Domylnaczcionkaakapitu"/>
    <w:link w:val="Tekstpodstawowy"/>
    <w:uiPriority w:val="99"/>
    <w:locked/>
    <w:rsid w:val="00C3154E"/>
    <w:rPr>
      <w:rFonts w:eastAsia="Times New Roman" w:cs="Times New Roman"/>
      <w:color w:val="FF0000"/>
      <w:sz w:val="24"/>
      <w:lang w:eastAsia="pl-PL"/>
    </w:rPr>
  </w:style>
  <w:style w:type="paragraph" w:styleId="Tekstdymka">
    <w:name w:val="Balloon Text"/>
    <w:basedOn w:val="Normalny"/>
    <w:link w:val="TekstdymkaZnak"/>
    <w:uiPriority w:val="99"/>
    <w:semiHidden/>
    <w:rsid w:val="00C3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54E"/>
    <w:rPr>
      <w:rFonts w:ascii="Tahoma" w:hAnsi="Tahoma" w:cs="Tahoma"/>
      <w:sz w:val="16"/>
      <w:szCs w:val="16"/>
      <w:lang w:val="pl-PL" w:eastAsia="en-US" w:bidi="ar-SA"/>
    </w:rPr>
  </w:style>
  <w:style w:type="character" w:styleId="Odwoanieintensywne">
    <w:name w:val="Intense Reference"/>
    <w:basedOn w:val="Domylnaczcionkaakapitu"/>
    <w:uiPriority w:val="99"/>
    <w:qFormat/>
    <w:rsid w:val="00795147"/>
    <w:rPr>
      <w:rFonts w:cs="Times New Roman"/>
      <w:b/>
      <w:smallCaps/>
      <w:color w:val="C0504D"/>
      <w:spacing w:val="5"/>
      <w:u w:val="single"/>
    </w:rPr>
  </w:style>
  <w:style w:type="paragraph" w:styleId="Nagwek">
    <w:name w:val="header"/>
    <w:basedOn w:val="Normalny"/>
    <w:link w:val="NagwekZnak"/>
    <w:uiPriority w:val="99"/>
    <w:semiHidden/>
    <w:unhideWhenUsed/>
    <w:rsid w:val="00F819FE"/>
    <w:pPr>
      <w:tabs>
        <w:tab w:val="center" w:pos="4536"/>
        <w:tab w:val="right" w:pos="9072"/>
      </w:tabs>
    </w:pPr>
  </w:style>
  <w:style w:type="character" w:customStyle="1" w:styleId="NagwekZnak">
    <w:name w:val="Nagłówek Znak"/>
    <w:basedOn w:val="Domylnaczcionkaakapitu"/>
    <w:link w:val="Nagwek"/>
    <w:uiPriority w:val="99"/>
    <w:semiHidden/>
    <w:locked/>
    <w:rsid w:val="00F819FE"/>
    <w:rPr>
      <w:rFonts w:ascii="Calibri" w:hAnsi="Calibri" w:cs="Times New Roman"/>
      <w:lang w:eastAsia="en-US"/>
    </w:rPr>
  </w:style>
  <w:style w:type="paragraph" w:styleId="Stopka">
    <w:name w:val="footer"/>
    <w:basedOn w:val="Normalny"/>
    <w:link w:val="StopkaZnak"/>
    <w:uiPriority w:val="99"/>
    <w:semiHidden/>
    <w:unhideWhenUsed/>
    <w:rsid w:val="00F819FE"/>
    <w:pPr>
      <w:tabs>
        <w:tab w:val="center" w:pos="4536"/>
        <w:tab w:val="right" w:pos="9072"/>
      </w:tabs>
    </w:pPr>
  </w:style>
  <w:style w:type="character" w:customStyle="1" w:styleId="StopkaZnak">
    <w:name w:val="Stopka Znak"/>
    <w:basedOn w:val="Domylnaczcionkaakapitu"/>
    <w:link w:val="Stopka"/>
    <w:uiPriority w:val="99"/>
    <w:semiHidden/>
    <w:locked/>
    <w:rsid w:val="00F819FE"/>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14047</Words>
  <Characters>84283</Characters>
  <Application>Microsoft Office Word</Application>
  <DocSecurity>0</DocSecurity>
  <Lines>702</Lines>
  <Paragraphs>196</Paragraphs>
  <ScaleCrop>false</ScaleCrop>
  <Company/>
  <LinksUpToDate>false</LinksUpToDate>
  <CharactersWithSpaces>98134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Tomek</dc:creator>
  <cp:lastModifiedBy>Tomek</cp:lastModifiedBy>
  <cp:revision>3</cp:revision>
  <dcterms:created xsi:type="dcterms:W3CDTF">2022-01-03T08:13:00Z</dcterms:created>
  <dcterms:modified xsi:type="dcterms:W3CDTF">2022-01-03T08:22:00Z</dcterms:modified>
</cp:coreProperties>
</file>